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1C66C3E5"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92251A">
        <w:rPr>
          <w:rFonts w:cs="Arial"/>
          <w:b/>
          <w:noProof/>
          <w:sz w:val="24"/>
        </w:rPr>
        <w:t>3</w:t>
      </w:r>
      <w:r w:rsidR="00B97A4E">
        <w:rPr>
          <w:rFonts w:cs="Arial"/>
          <w:b/>
          <w:noProof/>
          <w:sz w:val="24"/>
        </w:rPr>
        <w:t>-e</w:t>
      </w:r>
      <w:r w:rsidRPr="005569A8">
        <w:rPr>
          <w:rFonts w:cs="Arial"/>
          <w:b/>
          <w:i/>
          <w:noProof/>
          <w:sz w:val="28"/>
        </w:rPr>
        <w:tab/>
      </w:r>
      <w:r w:rsidR="00513298" w:rsidRPr="00513298">
        <w:rPr>
          <w:rFonts w:cs="Arial"/>
          <w:b/>
          <w:noProof/>
          <w:sz w:val="28"/>
        </w:rPr>
        <w:t>R2-2101418</w:t>
      </w:r>
    </w:p>
    <w:p w14:paraId="0F028AA1" w14:textId="7F7E382B"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743F18">
        <w:rPr>
          <w:rFonts w:cs="Arial"/>
          <w:b/>
          <w:noProof/>
          <w:sz w:val="24"/>
        </w:rPr>
        <w:t>2</w:t>
      </w:r>
      <w:r w:rsidR="0092251A">
        <w:rPr>
          <w:rFonts w:cs="Arial"/>
          <w:b/>
          <w:noProof/>
          <w:sz w:val="24"/>
        </w:rPr>
        <w:t xml:space="preserve">5th January </w:t>
      </w:r>
      <w:r w:rsidR="004C31A7" w:rsidRPr="005569A8">
        <w:rPr>
          <w:rFonts w:cs="Arial"/>
          <w:b/>
          <w:noProof/>
          <w:sz w:val="24"/>
        </w:rPr>
        <w:t xml:space="preserve">– </w:t>
      </w:r>
      <w:r w:rsidR="0092251A">
        <w:rPr>
          <w:rFonts w:cs="Arial"/>
          <w:b/>
          <w:noProof/>
          <w:sz w:val="24"/>
        </w:rPr>
        <w:t>5</w:t>
      </w:r>
      <w:r w:rsidR="00743F18" w:rsidRPr="00743F18">
        <w:rPr>
          <w:rFonts w:cs="Arial"/>
          <w:b/>
          <w:noProof/>
          <w:sz w:val="24"/>
          <w:vertAlign w:val="superscript"/>
        </w:rPr>
        <w:t>th</w:t>
      </w:r>
      <w:r w:rsidR="00743F18">
        <w:rPr>
          <w:rFonts w:cs="Arial"/>
          <w:b/>
          <w:noProof/>
          <w:sz w:val="24"/>
        </w:rPr>
        <w:t xml:space="preserve"> </w:t>
      </w:r>
      <w:r w:rsidR="0092251A">
        <w:rPr>
          <w:rFonts w:cs="Arial"/>
          <w:b/>
          <w:noProof/>
          <w:sz w:val="24"/>
        </w:rPr>
        <w:t>February</w:t>
      </w:r>
      <w:r w:rsidR="00743F18">
        <w:rPr>
          <w:rFonts w:cs="Arial"/>
          <w:b/>
          <w:noProof/>
          <w:sz w:val="24"/>
        </w:rPr>
        <w:t xml:space="preserve"> </w:t>
      </w:r>
      <w:r w:rsidR="00F64BA5" w:rsidRPr="005569A8">
        <w:rPr>
          <w:rFonts w:cs="Arial"/>
          <w:b/>
          <w:noProof/>
          <w:sz w:val="24"/>
        </w:rPr>
        <w:t>20</w:t>
      </w:r>
      <w:r w:rsidR="000E7575">
        <w:rPr>
          <w:rFonts w:cs="Arial"/>
          <w:b/>
          <w:noProof/>
          <w:sz w:val="24"/>
        </w:rPr>
        <w:t>2</w:t>
      </w:r>
      <w:r w:rsidR="0092251A">
        <w:rPr>
          <w:rFonts w:cs="Arial"/>
          <w:b/>
          <w:noProof/>
          <w:sz w:val="24"/>
        </w:rPr>
        <w:t>1</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lang w:val="en-US"/>
        </w:rPr>
      </w:pPr>
    </w:p>
    <w:p w14:paraId="530B5054" w14:textId="01F68FEF"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666B6A">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666B6A">
        <w:rPr>
          <w:rFonts w:ascii="Arial" w:hAnsi="Arial" w:cs="Arial"/>
          <w:sz w:val="22"/>
          <w:lang w:val="en-US"/>
        </w:rPr>
        <w:t>3</w:t>
      </w:r>
      <w:r w:rsidR="009D22EA" w:rsidRPr="009D22EA">
        <w:rPr>
          <w:rFonts w:ascii="Arial" w:hAnsi="Arial" w:cs="Arial"/>
          <w:sz w:val="22"/>
          <w:lang w:val="en-US"/>
        </w:rPr>
        <w:t>.</w:t>
      </w:r>
      <w:r w:rsidR="00666B6A">
        <w:rPr>
          <w:rFonts w:ascii="Arial" w:hAnsi="Arial" w:cs="Arial"/>
          <w:sz w:val="22"/>
          <w:lang w:val="en-US"/>
        </w:rPr>
        <w:t>3.2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12C0B72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743F18" w:rsidRPr="00743F18">
        <w:rPr>
          <w:rFonts w:ascii="Arial" w:hAnsi="Arial" w:cs="Arial"/>
          <w:sz w:val="22"/>
          <w:lang w:val="en-US"/>
        </w:rPr>
        <w:t xml:space="preserve">On </w:t>
      </w:r>
      <w:r w:rsidR="0001619B">
        <w:rPr>
          <w:rFonts w:ascii="Arial" w:hAnsi="Arial" w:cs="Arial"/>
          <w:sz w:val="22"/>
          <w:lang w:val="en-US"/>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17CF10C9" w14:textId="4FAE3E06" w:rsidR="008A625C" w:rsidRDefault="008A625C">
      <w:pPr>
        <w:rPr>
          <w:lang w:val="en-US" w:eastAsia="zh-CN"/>
        </w:rPr>
      </w:pPr>
      <w:r>
        <w:rPr>
          <w:lang w:val="en-US" w:eastAsia="zh-CN"/>
        </w:rPr>
        <w:t>During RAN2#111-e meeting</w:t>
      </w:r>
      <w:r w:rsidR="00821B89">
        <w:rPr>
          <w:lang w:val="en-US" w:eastAsia="zh-CN"/>
        </w:rPr>
        <w:t xml:space="preserve"> </w:t>
      </w:r>
      <w:r>
        <w:rPr>
          <w:lang w:val="en-US" w:eastAsia="zh-CN"/>
        </w:rPr>
        <w:fldChar w:fldCharType="begin"/>
      </w:r>
      <w:r>
        <w:rPr>
          <w:lang w:val="en-US" w:eastAsia="zh-CN"/>
        </w:rPr>
        <w:instrText xml:space="preserve"> REF _Ref52863979 \r \h </w:instrText>
      </w:r>
      <w:r>
        <w:rPr>
          <w:lang w:val="en-US" w:eastAsia="zh-CN"/>
        </w:rPr>
      </w:r>
      <w:r>
        <w:rPr>
          <w:lang w:val="en-US" w:eastAsia="zh-CN"/>
        </w:rPr>
        <w:fldChar w:fldCharType="separate"/>
      </w:r>
      <w:r w:rsidR="007D46EF">
        <w:rPr>
          <w:lang w:val="en-US" w:eastAsia="zh-CN"/>
        </w:rPr>
        <w:t>[1]</w:t>
      </w:r>
      <w:r>
        <w:rPr>
          <w:lang w:val="en-US" w:eastAsia="zh-CN"/>
        </w:rPr>
        <w:fldChar w:fldCharType="end"/>
      </w:r>
      <w:r>
        <w:rPr>
          <w:lang w:val="en-US" w:eastAsia="zh-CN"/>
        </w:rPr>
        <w:t>, the following was agreed.</w:t>
      </w:r>
    </w:p>
    <w:p w14:paraId="572E6261" w14:textId="5C486651" w:rsidR="008A625C" w:rsidRDefault="008A625C">
      <w:pPr>
        <w:rPr>
          <w:lang w:val="en-US" w:eastAsia="zh-CN"/>
        </w:rPr>
      </w:pPr>
      <w:r>
        <w:rPr>
          <w:noProof/>
        </w:rPr>
        <mc:AlternateContent>
          <mc:Choice Requires="wps">
            <w:drawing>
              <wp:anchor distT="0" distB="0" distL="114300" distR="114300" simplePos="0" relativeHeight="251658240" behindDoc="0" locked="0" layoutInCell="1" allowOverlap="1" wp14:anchorId="608A1D65" wp14:editId="2D96A21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FE1A6C" w14:textId="77777777" w:rsidR="003B4140" w:rsidRPr="009E167B" w:rsidRDefault="003B4140">
                            <w:pPr>
                              <w:rPr>
                                <w:lang w:val="en-GB"/>
                              </w:rPr>
                            </w:pP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08A1D65"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1FE1A6C" w14:textId="77777777" w:rsidR="003B4140" w:rsidRPr="009E167B" w:rsidRDefault="003B4140">
                      <w:pPr>
                        <w:rPr>
                          <w:lang w:val="en-GB"/>
                        </w:rPr>
                      </w:pP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p>
                  </w:txbxContent>
                </v:textbox>
                <w10:wrap type="square"/>
              </v:shape>
            </w:pict>
          </mc:Fallback>
        </mc:AlternateContent>
      </w:r>
    </w:p>
    <w:p w14:paraId="5E78D9A5" w14:textId="77777777" w:rsidR="008A625C" w:rsidRDefault="008A625C">
      <w:pPr>
        <w:rPr>
          <w:lang w:val="en-US" w:eastAsia="zh-CN"/>
        </w:rPr>
      </w:pPr>
    </w:p>
    <w:p w14:paraId="79BCD365" w14:textId="53754818" w:rsidR="00CE78DC" w:rsidRDefault="00CE78DC">
      <w:pPr>
        <w:rPr>
          <w:lang w:val="en-US" w:eastAsia="zh-CN"/>
        </w:rPr>
      </w:pPr>
      <w:r>
        <w:rPr>
          <w:lang w:val="en-US" w:eastAsia="zh-CN"/>
        </w:rPr>
        <w:t>In RAN2#112-e meeting, the following was agreed.</w:t>
      </w:r>
    </w:p>
    <w:p w14:paraId="555B8FEB" w14:textId="3B44CCBB" w:rsidR="00CE78DC" w:rsidRDefault="00CE78DC">
      <w:pPr>
        <w:rPr>
          <w:lang w:val="en-US" w:eastAsia="zh-CN"/>
        </w:rPr>
      </w:pPr>
      <w:r>
        <w:rPr>
          <w:noProof/>
        </w:rPr>
        <mc:AlternateContent>
          <mc:Choice Requires="wps">
            <w:drawing>
              <wp:anchor distT="0" distB="0" distL="114300" distR="114300" simplePos="0" relativeHeight="251658241" behindDoc="0" locked="0" layoutInCell="1" allowOverlap="1" wp14:anchorId="5EAB4CBD" wp14:editId="6CABDC34">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2C6F2F" w14:textId="77777777" w:rsidR="00CE78DC" w:rsidRPr="0055381B" w:rsidRDefault="00CE78DC" w:rsidP="00CE78DC">
                            <w:pPr>
                              <w:pStyle w:val="Doc-text2"/>
                              <w:rPr>
                                <w:lang w:val="en-US"/>
                              </w:rPr>
                            </w:pPr>
                            <w:r w:rsidRPr="0055381B">
                              <w:rPr>
                                <w:lang w:val="en-US"/>
                              </w:rPr>
                              <w:t>=&gt;</w:t>
                            </w:r>
                            <w:r w:rsidRPr="0055381B">
                              <w:rPr>
                                <w:lang w:val="en-US"/>
                              </w:rPr>
                              <w:tab/>
                              <w:t>RAN2 to investigate logging early measurements.</w:t>
                            </w:r>
                          </w:p>
                          <w:p w14:paraId="69B258F4" w14:textId="77777777" w:rsidR="00CE78DC" w:rsidRPr="0055381B" w:rsidRDefault="00CE78DC" w:rsidP="00CE78DC">
                            <w:pPr>
                              <w:pStyle w:val="Doc-text2"/>
                              <w:rPr>
                                <w:lang w:val="en-US"/>
                              </w:rPr>
                            </w:pPr>
                            <w:r w:rsidRPr="0055381B">
                              <w:rPr>
                                <w:lang w:val="en-US"/>
                              </w:rPr>
                              <w:t>=&gt;</w:t>
                            </w:r>
                            <w:r w:rsidRPr="0055381B">
                              <w:rPr>
                                <w:lang w:val="en-US"/>
                              </w:rPr>
                              <w:tab/>
                              <w:t>RAN2 to investigate MDT and On-demand SI.</w:t>
                            </w:r>
                          </w:p>
                          <w:p w14:paraId="7A0B84A5" w14:textId="77777777" w:rsidR="00CE78DC" w:rsidRPr="0055381B" w:rsidRDefault="00CE78DC" w:rsidP="008E0198">
                            <w:pPr>
                              <w:pStyle w:val="Doc-text2"/>
                              <w:rPr>
                                <w:lang w:val="en-US"/>
                              </w:rPr>
                            </w:pPr>
                            <w:r w:rsidRPr="0055381B">
                              <w:rPr>
                                <w:lang w:val="en-US"/>
                              </w:rPr>
                              <w:t>=&gt;</w:t>
                            </w:r>
                            <w:r w:rsidRPr="0055381B">
                              <w:rPr>
                                <w:lang w:val="en-US"/>
                              </w:rPr>
                              <w:tab/>
                              <w:t>Other topics are still open to be pursued.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AB4CBD" id="Text Box 2"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E2C6F2F" w14:textId="77777777" w:rsidR="00CE78DC" w:rsidRPr="0055381B" w:rsidRDefault="00CE78DC" w:rsidP="00CE78DC">
                      <w:pPr>
                        <w:pStyle w:val="Doc-text2"/>
                        <w:rPr>
                          <w:lang w:val="en-US"/>
                        </w:rPr>
                      </w:pPr>
                      <w:r w:rsidRPr="0055381B">
                        <w:rPr>
                          <w:lang w:val="en-US"/>
                        </w:rPr>
                        <w:t>=&gt;</w:t>
                      </w:r>
                      <w:r w:rsidRPr="0055381B">
                        <w:rPr>
                          <w:lang w:val="en-US"/>
                        </w:rPr>
                        <w:tab/>
                        <w:t>RAN2 to investigate logging early measurements.</w:t>
                      </w:r>
                    </w:p>
                    <w:p w14:paraId="69B258F4" w14:textId="77777777" w:rsidR="00CE78DC" w:rsidRPr="0055381B" w:rsidRDefault="00CE78DC" w:rsidP="00CE78DC">
                      <w:pPr>
                        <w:pStyle w:val="Doc-text2"/>
                        <w:rPr>
                          <w:lang w:val="en-US"/>
                        </w:rPr>
                      </w:pPr>
                      <w:r w:rsidRPr="0055381B">
                        <w:rPr>
                          <w:lang w:val="en-US"/>
                        </w:rPr>
                        <w:t>=&gt;</w:t>
                      </w:r>
                      <w:r w:rsidRPr="0055381B">
                        <w:rPr>
                          <w:lang w:val="en-US"/>
                        </w:rPr>
                        <w:tab/>
                        <w:t>RAN2 to investigate MDT and On-demand SI.</w:t>
                      </w:r>
                    </w:p>
                    <w:p w14:paraId="7A0B84A5" w14:textId="77777777" w:rsidR="00CE78DC" w:rsidRPr="0055381B" w:rsidRDefault="00CE78DC" w:rsidP="008E0198">
                      <w:pPr>
                        <w:pStyle w:val="Doc-text2"/>
                        <w:rPr>
                          <w:lang w:val="en-US"/>
                        </w:rPr>
                      </w:pPr>
                      <w:r w:rsidRPr="0055381B">
                        <w:rPr>
                          <w:lang w:val="en-US"/>
                        </w:rPr>
                        <w:t>=&gt;</w:t>
                      </w:r>
                      <w:r w:rsidRPr="0055381B">
                        <w:rPr>
                          <w:lang w:val="en-US"/>
                        </w:rPr>
                        <w:tab/>
                        <w:t>Other topics are still open to be pursued.</w:t>
                      </w:r>
                    </w:p>
                  </w:txbxContent>
                </v:textbox>
                <w10:wrap type="square"/>
              </v:shape>
            </w:pict>
          </mc:Fallback>
        </mc:AlternateContent>
      </w:r>
    </w:p>
    <w:p w14:paraId="7D561AC3" w14:textId="77777777" w:rsidR="00CE78DC" w:rsidRDefault="00CE78DC">
      <w:pPr>
        <w:rPr>
          <w:lang w:val="en-US" w:eastAsia="zh-CN"/>
        </w:rPr>
      </w:pPr>
    </w:p>
    <w:p w14:paraId="5D9242B1" w14:textId="77777777" w:rsidR="00CE78DC" w:rsidRDefault="00CE78DC">
      <w:pPr>
        <w:rPr>
          <w:lang w:val="en-US" w:eastAsia="zh-CN"/>
        </w:rPr>
      </w:pPr>
    </w:p>
    <w:p w14:paraId="76CEE216" w14:textId="2FDF8755" w:rsidR="00FC5E77" w:rsidRPr="005569A8" w:rsidRDefault="0001619B">
      <w:pPr>
        <w:rPr>
          <w:lang w:val="en-US" w:eastAsia="zh-CN"/>
        </w:rPr>
      </w:pPr>
      <w:r>
        <w:rPr>
          <w:lang w:val="en-US" w:eastAsia="zh-CN"/>
        </w:rPr>
        <w:t xml:space="preserve">In this contribution, we discuss the logged MDT </w:t>
      </w:r>
      <w:r w:rsidR="004F5B2B">
        <w:rPr>
          <w:lang w:val="en-US" w:eastAsia="zh-CN"/>
        </w:rPr>
        <w:t xml:space="preserve">in MR-DC </w:t>
      </w:r>
      <w:r>
        <w:rPr>
          <w:lang w:val="en-US" w:eastAsia="zh-CN"/>
        </w:rPr>
        <w:t xml:space="preserve">and its associated </w:t>
      </w:r>
      <w:r w:rsidR="004F5B2B">
        <w:rPr>
          <w:lang w:val="en-US" w:eastAsia="zh-CN"/>
        </w:rPr>
        <w:t>configuration and reporting aspects</w:t>
      </w:r>
      <w:r w:rsidR="00EB23B0">
        <w:rPr>
          <w:lang w:val="en-US" w:eastAsia="zh-CN"/>
        </w:rPr>
        <w:t>.</w:t>
      </w:r>
      <w:r>
        <w:rPr>
          <w:lang w:val="en-US" w:eastAsia="zh-CN"/>
        </w:rPr>
        <w:t xml:space="preserve"> </w:t>
      </w:r>
      <w:r w:rsidR="00CE78DC">
        <w:rPr>
          <w:lang w:val="en-US" w:eastAsia="zh-CN"/>
        </w:rPr>
        <w:t xml:space="preserve">We also discuss the early measurement logging in the logged MDT reporting and some aspects of the On-Demand SI reporting. </w:t>
      </w:r>
      <w:r>
        <w:rPr>
          <w:lang w:val="en-US" w:eastAsia="zh-CN"/>
        </w:rPr>
        <w:t>We also discuss the leftover issues related to the logged MDT measurements from Rel-16.</w:t>
      </w:r>
      <w:r w:rsidR="00AC7DFF">
        <w:rPr>
          <w:lang w:val="en-US" w:eastAsia="zh-CN"/>
        </w:rPr>
        <w:t xml:space="preserv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4F655F43" w14:textId="25E5F430" w:rsidR="00794D72" w:rsidRDefault="00794D72" w:rsidP="00DD2F7D">
      <w:pPr>
        <w:pStyle w:val="Heading2"/>
      </w:pPr>
      <w:bookmarkStart w:id="3" w:name="_Ref54186135"/>
      <w:r>
        <w:t>Logged MDT in MR-DC</w:t>
      </w:r>
    </w:p>
    <w:p w14:paraId="5534F985" w14:textId="6CE33A6D" w:rsidR="00204EE1" w:rsidRDefault="001A67AF" w:rsidP="00794D72">
      <w:pPr>
        <w:pStyle w:val="Heading3"/>
      </w:pPr>
      <w:r>
        <w:t>Limitations associated to logged MDT configuration in Rel-16</w:t>
      </w:r>
      <w:bookmarkEnd w:id="3"/>
    </w:p>
    <w:p w14:paraId="7ADA92A1" w14:textId="08ED0D29" w:rsidR="00536D77" w:rsidRDefault="00536D77" w:rsidP="00CE3F60">
      <w:pPr>
        <w:rPr>
          <w:lang w:val="en-US" w:eastAsia="zh-CN"/>
        </w:rPr>
      </w:pPr>
      <w:r>
        <w:rPr>
          <w:lang w:val="en-US" w:eastAsia="zh-CN"/>
        </w:rPr>
        <w:t>Many companies during RAN2#111-e meeting expressed the need to be able to configure the UE with a logged MDT configuration from the SN. Before going into this solution domain, we would like to understand the problem that these solutions are planning to solve.</w:t>
      </w:r>
    </w:p>
    <w:p w14:paraId="7C746DEF" w14:textId="77777777" w:rsidR="002336C4" w:rsidRDefault="002336C4" w:rsidP="00CE3F60">
      <w:pPr>
        <w:rPr>
          <w:lang w:val="en-US" w:eastAsia="zh-CN"/>
        </w:rPr>
      </w:pPr>
      <w:r>
        <w:rPr>
          <w:lang w:val="en-US" w:eastAsia="zh-CN"/>
        </w:rPr>
        <w:t>In our understanding, an RRC connected state UE could be configured with EN-DC, NR-DC or NR-SA depending on which option provides the most gain in terms of meeting the UE’s QoS requirements. In the current logged MDT configuration options, only the PCell that can configure the logged MDT configuration to the UE. So, depending on which DC option is enabled to the UE, there will be different restrictions on which logged MDT configuration can be sent to the UE.</w:t>
      </w:r>
    </w:p>
    <w:tbl>
      <w:tblPr>
        <w:tblStyle w:val="TableGrid"/>
        <w:tblW w:w="0" w:type="auto"/>
        <w:tblLook w:val="04A0" w:firstRow="1" w:lastRow="0" w:firstColumn="1" w:lastColumn="0" w:noHBand="0" w:noVBand="1"/>
      </w:tblPr>
      <w:tblGrid>
        <w:gridCol w:w="3237"/>
        <w:gridCol w:w="6263"/>
      </w:tblGrid>
      <w:tr w:rsidR="002336C4" w:rsidRPr="00181983" w14:paraId="1BDBEC15" w14:textId="77777777" w:rsidTr="009171EF">
        <w:trPr>
          <w:trHeight w:val="467"/>
        </w:trPr>
        <w:tc>
          <w:tcPr>
            <w:tcW w:w="3237" w:type="dxa"/>
          </w:tcPr>
          <w:p w14:paraId="6BAABC52" w14:textId="652C520D" w:rsidR="002336C4" w:rsidRPr="002336C4" w:rsidRDefault="002336C4" w:rsidP="00CE3F60">
            <w:pPr>
              <w:rPr>
                <w:b/>
                <w:bCs/>
                <w:lang w:val="en-US" w:eastAsia="zh-CN"/>
              </w:rPr>
            </w:pPr>
            <w:r w:rsidRPr="002336C4">
              <w:rPr>
                <w:b/>
                <w:bCs/>
                <w:lang w:val="en-US" w:eastAsia="zh-CN"/>
              </w:rPr>
              <w:t>UE’s mode of operation</w:t>
            </w:r>
          </w:p>
        </w:tc>
        <w:tc>
          <w:tcPr>
            <w:tcW w:w="6263" w:type="dxa"/>
          </w:tcPr>
          <w:p w14:paraId="10077B3F" w14:textId="4C09ECE7" w:rsidR="002336C4" w:rsidRPr="002336C4" w:rsidRDefault="002336C4" w:rsidP="00CE3F60">
            <w:pPr>
              <w:rPr>
                <w:b/>
                <w:bCs/>
                <w:lang w:val="en-US" w:eastAsia="zh-CN"/>
              </w:rPr>
            </w:pPr>
            <w:r w:rsidRPr="002336C4">
              <w:rPr>
                <w:b/>
                <w:bCs/>
                <w:lang w:val="en-US" w:eastAsia="zh-CN"/>
              </w:rPr>
              <w:t>Which logged MDT configuration can be sent to the UE?</w:t>
            </w:r>
          </w:p>
        </w:tc>
      </w:tr>
      <w:tr w:rsidR="002336C4" w14:paraId="28419CB9" w14:textId="77777777" w:rsidTr="009171EF">
        <w:trPr>
          <w:trHeight w:val="432"/>
        </w:trPr>
        <w:tc>
          <w:tcPr>
            <w:tcW w:w="3237" w:type="dxa"/>
          </w:tcPr>
          <w:p w14:paraId="5EFC94F4" w14:textId="031299D5" w:rsidR="002336C4" w:rsidRDefault="002336C4" w:rsidP="00CE3F60">
            <w:pPr>
              <w:rPr>
                <w:lang w:val="en-US" w:eastAsia="zh-CN"/>
              </w:rPr>
            </w:pPr>
            <w:r>
              <w:rPr>
                <w:lang w:val="en-US" w:eastAsia="zh-CN"/>
              </w:rPr>
              <w:t>LTE stand alone</w:t>
            </w:r>
          </w:p>
        </w:tc>
        <w:tc>
          <w:tcPr>
            <w:tcW w:w="6263" w:type="dxa"/>
          </w:tcPr>
          <w:p w14:paraId="1AEB3EBE" w14:textId="3C87B4EC" w:rsidR="002336C4" w:rsidRDefault="002336C4" w:rsidP="00CE3F60">
            <w:pPr>
              <w:rPr>
                <w:lang w:val="en-US" w:eastAsia="zh-CN"/>
              </w:rPr>
            </w:pPr>
            <w:r>
              <w:rPr>
                <w:lang w:val="en-US" w:eastAsia="zh-CN"/>
              </w:rPr>
              <w:t>LTE logged MDT configuration</w:t>
            </w:r>
          </w:p>
        </w:tc>
      </w:tr>
      <w:tr w:rsidR="002336C4" w14:paraId="610C63D9" w14:textId="77777777" w:rsidTr="009171EF">
        <w:trPr>
          <w:trHeight w:val="432"/>
        </w:trPr>
        <w:tc>
          <w:tcPr>
            <w:tcW w:w="3237" w:type="dxa"/>
          </w:tcPr>
          <w:p w14:paraId="78263800" w14:textId="748DC9D3" w:rsidR="002336C4" w:rsidRDefault="002336C4" w:rsidP="00CE3F60">
            <w:pPr>
              <w:rPr>
                <w:lang w:val="en-US" w:eastAsia="zh-CN"/>
              </w:rPr>
            </w:pPr>
            <w:r>
              <w:rPr>
                <w:lang w:val="en-US" w:eastAsia="zh-CN"/>
              </w:rPr>
              <w:lastRenderedPageBreak/>
              <w:t>EN-DC</w:t>
            </w:r>
          </w:p>
        </w:tc>
        <w:tc>
          <w:tcPr>
            <w:tcW w:w="6263" w:type="dxa"/>
          </w:tcPr>
          <w:p w14:paraId="6D3F4D2F" w14:textId="41E9AC67" w:rsidR="002336C4" w:rsidRDefault="002336C4" w:rsidP="00CE3F60">
            <w:pPr>
              <w:rPr>
                <w:lang w:val="en-US" w:eastAsia="zh-CN"/>
              </w:rPr>
            </w:pPr>
            <w:r>
              <w:rPr>
                <w:lang w:val="en-US" w:eastAsia="zh-CN"/>
              </w:rPr>
              <w:t>LTE logged MDT configuration</w:t>
            </w:r>
          </w:p>
        </w:tc>
      </w:tr>
      <w:tr w:rsidR="002336C4" w14:paraId="6B6765FC" w14:textId="77777777" w:rsidTr="009171EF">
        <w:trPr>
          <w:trHeight w:val="432"/>
        </w:trPr>
        <w:tc>
          <w:tcPr>
            <w:tcW w:w="3237" w:type="dxa"/>
          </w:tcPr>
          <w:p w14:paraId="335F66AE" w14:textId="4F3E936B" w:rsidR="002336C4" w:rsidRDefault="002336C4" w:rsidP="00CE3F60">
            <w:pPr>
              <w:rPr>
                <w:lang w:val="en-US" w:eastAsia="zh-CN"/>
              </w:rPr>
            </w:pPr>
            <w:r>
              <w:rPr>
                <w:lang w:val="en-US" w:eastAsia="zh-CN"/>
              </w:rPr>
              <w:t>NR SA</w:t>
            </w:r>
          </w:p>
        </w:tc>
        <w:tc>
          <w:tcPr>
            <w:tcW w:w="6263" w:type="dxa"/>
          </w:tcPr>
          <w:p w14:paraId="6DF2FBCC" w14:textId="1C7A4CBF" w:rsidR="002336C4" w:rsidRDefault="002336C4" w:rsidP="00CE3F60">
            <w:pPr>
              <w:rPr>
                <w:lang w:val="en-US" w:eastAsia="zh-CN"/>
              </w:rPr>
            </w:pPr>
            <w:r>
              <w:rPr>
                <w:lang w:val="en-US" w:eastAsia="zh-CN"/>
              </w:rPr>
              <w:t>NR logged MDT configuration</w:t>
            </w:r>
          </w:p>
        </w:tc>
      </w:tr>
      <w:tr w:rsidR="002336C4" w14:paraId="49A851B6" w14:textId="77777777" w:rsidTr="009171EF">
        <w:trPr>
          <w:trHeight w:val="432"/>
        </w:trPr>
        <w:tc>
          <w:tcPr>
            <w:tcW w:w="3237" w:type="dxa"/>
          </w:tcPr>
          <w:p w14:paraId="78C06CE1" w14:textId="49B11194" w:rsidR="002336C4" w:rsidRDefault="002336C4" w:rsidP="00CE3F60">
            <w:pPr>
              <w:rPr>
                <w:lang w:val="en-US" w:eastAsia="zh-CN"/>
              </w:rPr>
            </w:pPr>
            <w:r>
              <w:rPr>
                <w:lang w:val="en-US" w:eastAsia="zh-CN"/>
              </w:rPr>
              <w:t>NR-DC</w:t>
            </w:r>
          </w:p>
        </w:tc>
        <w:tc>
          <w:tcPr>
            <w:tcW w:w="6263" w:type="dxa"/>
          </w:tcPr>
          <w:p w14:paraId="091DE928" w14:textId="52468D19" w:rsidR="002336C4" w:rsidRDefault="002336C4" w:rsidP="00CE3F60">
            <w:pPr>
              <w:rPr>
                <w:lang w:val="en-US" w:eastAsia="zh-CN"/>
              </w:rPr>
            </w:pPr>
            <w:r>
              <w:rPr>
                <w:lang w:val="en-US" w:eastAsia="zh-CN"/>
              </w:rPr>
              <w:t>NR logged MDT configuration</w:t>
            </w:r>
          </w:p>
        </w:tc>
      </w:tr>
      <w:tr w:rsidR="002336C4" w14:paraId="3AE2D785" w14:textId="77777777" w:rsidTr="009171EF">
        <w:trPr>
          <w:trHeight w:val="432"/>
        </w:trPr>
        <w:tc>
          <w:tcPr>
            <w:tcW w:w="3237" w:type="dxa"/>
          </w:tcPr>
          <w:p w14:paraId="59539400" w14:textId="4ED40FBE" w:rsidR="002336C4" w:rsidRDefault="002336C4" w:rsidP="00CE3F60">
            <w:pPr>
              <w:rPr>
                <w:lang w:val="en-US" w:eastAsia="zh-CN"/>
              </w:rPr>
            </w:pPr>
            <w:r>
              <w:rPr>
                <w:lang w:val="en-US" w:eastAsia="zh-CN"/>
              </w:rPr>
              <w:t>NE-DC</w:t>
            </w:r>
          </w:p>
        </w:tc>
        <w:tc>
          <w:tcPr>
            <w:tcW w:w="6263" w:type="dxa"/>
          </w:tcPr>
          <w:p w14:paraId="76619884" w14:textId="386CD347" w:rsidR="002336C4" w:rsidRDefault="002336C4" w:rsidP="00CE3F60">
            <w:pPr>
              <w:rPr>
                <w:lang w:val="en-US" w:eastAsia="zh-CN"/>
              </w:rPr>
            </w:pPr>
            <w:r>
              <w:rPr>
                <w:lang w:val="en-US" w:eastAsia="zh-CN"/>
              </w:rPr>
              <w:t>NR logged MDT configuration</w:t>
            </w:r>
          </w:p>
        </w:tc>
      </w:tr>
    </w:tbl>
    <w:p w14:paraId="3AC09422" w14:textId="77777777" w:rsidR="002336C4" w:rsidRDefault="002336C4" w:rsidP="00CE3F60">
      <w:pPr>
        <w:rPr>
          <w:lang w:val="en-US" w:eastAsia="zh-CN"/>
        </w:rPr>
      </w:pPr>
    </w:p>
    <w:p w14:paraId="30F4146D" w14:textId="4FB68B30" w:rsidR="00D53C1C" w:rsidRPr="00280ECC" w:rsidRDefault="00D53C1C" w:rsidP="00D53C1C">
      <w:pPr>
        <w:pStyle w:val="Observation"/>
        <w:numPr>
          <w:ilvl w:val="0"/>
          <w:numId w:val="10"/>
        </w:numPr>
        <w:ind w:left="1701" w:hanging="1701"/>
        <w:rPr>
          <w:rFonts w:ascii="Arial" w:hAnsi="Arial" w:cs="Arial"/>
          <w:sz w:val="20"/>
          <w:szCs w:val="20"/>
          <w:lang w:val="en-US"/>
        </w:rPr>
      </w:pPr>
      <w:bookmarkStart w:id="4" w:name="_Toc61532319"/>
      <w:r>
        <w:rPr>
          <w:lang w:val="en-US" w:eastAsia="zh-CN"/>
        </w:rPr>
        <w:t>UE’s current PCell decides which (LTE or NR) MDT configuration can be sent to the UE</w:t>
      </w:r>
      <w:r w:rsidRPr="005569A8">
        <w:rPr>
          <w:lang w:val="en-US" w:eastAsia="zh-CN"/>
        </w:rPr>
        <w:t>.</w:t>
      </w:r>
      <w:bookmarkEnd w:id="4"/>
    </w:p>
    <w:p w14:paraId="5567A2B0" w14:textId="6A1BFFF6" w:rsidR="002336C4" w:rsidRDefault="00FC0297" w:rsidP="00CE3F60">
      <w:pPr>
        <w:rPr>
          <w:lang w:val="en-US" w:eastAsia="zh-CN"/>
        </w:rPr>
      </w:pPr>
      <w:r>
        <w:rPr>
          <w:lang w:val="en-US" w:eastAsia="zh-CN"/>
        </w:rPr>
        <w:t>In our understanding, this is the limitation that is expected to the removed based on the solutions discussed under logged MDT in MR-DC. As the UE’s configured mode of operation (LTE SA, NR SA, EN-DC, NR-DC etc.) are dependent on the UE’s current connected mode requirements, it is reasonable to assume that the network should have the flexibility to transfer LTE or NR related MDT configuration when the UE is in any of these configurations.</w:t>
      </w:r>
    </w:p>
    <w:p w14:paraId="42232DAE" w14:textId="21F8CE3C" w:rsidR="00FC0297" w:rsidRDefault="00FC0297" w:rsidP="00FC0297">
      <w:pPr>
        <w:pStyle w:val="Proposal"/>
        <w:rPr>
          <w:lang w:val="en-US"/>
        </w:rPr>
      </w:pPr>
      <w:bookmarkStart w:id="5" w:name="_Toc61532336"/>
      <w:r>
        <w:rPr>
          <w:lang w:val="en-US"/>
        </w:rPr>
        <w:t>RAN2 to discuss solutions that enable the network to configure the UE with LTE and/or NR logged MDT configuration independent of UE’s connected mode of operation at a given point in time i.e., independent of whether the UE is in LTE SA, NR SA, NR-DC, EN-DC.</w:t>
      </w:r>
      <w:bookmarkEnd w:id="5"/>
    </w:p>
    <w:p w14:paraId="40850ED1" w14:textId="77777777" w:rsidR="001A67AF" w:rsidRPr="008F3C00" w:rsidRDefault="001A67AF" w:rsidP="001A67AF">
      <w:pPr>
        <w:rPr>
          <w:lang w:val="en-US"/>
        </w:rPr>
      </w:pPr>
    </w:p>
    <w:p w14:paraId="555B78D7" w14:textId="624DC92E" w:rsidR="001A67AF" w:rsidRDefault="001A67AF" w:rsidP="00794D72">
      <w:pPr>
        <w:pStyle w:val="Heading3"/>
      </w:pPr>
      <w:r>
        <w:t>Logged MDT configuration enhancements</w:t>
      </w:r>
    </w:p>
    <w:p w14:paraId="4F37624C" w14:textId="7D7751B3" w:rsidR="00FC0297" w:rsidRDefault="008E6A2C" w:rsidP="00CE3F60">
      <w:pPr>
        <w:rPr>
          <w:lang w:val="en-US" w:eastAsia="zh-CN"/>
        </w:rPr>
      </w:pPr>
      <w:r>
        <w:rPr>
          <w:lang w:val="en-US" w:eastAsia="zh-CN"/>
        </w:rPr>
        <w:t>There are different ways in which the above-mentioned limitations can be overcome. We have listed some of those possibilities below.</w:t>
      </w:r>
    </w:p>
    <w:p w14:paraId="22E27E09" w14:textId="77777777" w:rsidR="00403099" w:rsidRDefault="00403099" w:rsidP="008E6A2C">
      <w:pPr>
        <w:pStyle w:val="ListParagraph"/>
        <w:numPr>
          <w:ilvl w:val="0"/>
          <w:numId w:val="22"/>
        </w:numPr>
        <w:rPr>
          <w:lang w:val="en-US" w:eastAsia="zh-CN"/>
        </w:rPr>
      </w:pPr>
      <w:r w:rsidRPr="00403099">
        <w:rPr>
          <w:b/>
          <w:bCs/>
          <w:lang w:val="en-US" w:eastAsia="zh-CN"/>
        </w:rPr>
        <w:t xml:space="preserve">Enhanced </w:t>
      </w:r>
      <w:r w:rsidRPr="00181983">
        <w:rPr>
          <w:b/>
          <w:bCs/>
          <w:i/>
          <w:iCs/>
          <w:lang w:val="en-US" w:eastAsia="zh-CN"/>
        </w:rPr>
        <w:t>areaConfiguration</w:t>
      </w:r>
      <w:r>
        <w:rPr>
          <w:lang w:val="en-US" w:eastAsia="zh-CN"/>
        </w:rPr>
        <w:t xml:space="preserve">: </w:t>
      </w:r>
    </w:p>
    <w:p w14:paraId="6B13E153" w14:textId="77777777" w:rsidR="00B61C74" w:rsidRDefault="008E6A2C" w:rsidP="00B61C74">
      <w:pPr>
        <w:pStyle w:val="ListParagraph"/>
        <w:rPr>
          <w:lang w:val="en-US" w:eastAsia="zh-CN"/>
        </w:rPr>
      </w:pPr>
      <w:r>
        <w:rPr>
          <w:lang w:val="en-US" w:eastAsia="zh-CN"/>
        </w:rPr>
        <w:t xml:space="preserve">The MDT </w:t>
      </w:r>
      <w:r w:rsidR="007041BD">
        <w:rPr>
          <w:lang w:val="en-US" w:eastAsia="zh-CN"/>
        </w:rPr>
        <w:t xml:space="preserve">area </w:t>
      </w:r>
      <w:r>
        <w:rPr>
          <w:lang w:val="en-US" w:eastAsia="zh-CN"/>
        </w:rPr>
        <w:t xml:space="preserve">configuration </w:t>
      </w:r>
      <w:r w:rsidR="007041BD">
        <w:rPr>
          <w:lang w:val="en-US" w:eastAsia="zh-CN"/>
        </w:rPr>
        <w:t>is enhanced to include more than one RAT related configuration i.e., the cell list could be a combination of LTE cell identifiers and NR cell identifiers.</w:t>
      </w:r>
      <w:r w:rsidR="00A5358A">
        <w:rPr>
          <w:lang w:val="en-US" w:eastAsia="zh-CN"/>
        </w:rPr>
        <w:t xml:space="preserve"> </w:t>
      </w:r>
    </w:p>
    <w:p w14:paraId="2CBBF1AA" w14:textId="77777777" w:rsidR="00B61C74" w:rsidRPr="00B61C74" w:rsidRDefault="00A37093" w:rsidP="00B61C74">
      <w:pPr>
        <w:pStyle w:val="ListParagraph"/>
        <w:numPr>
          <w:ilvl w:val="0"/>
          <w:numId w:val="27"/>
        </w:numPr>
        <w:rPr>
          <w:lang w:val="en-US" w:eastAsia="zh-CN"/>
        </w:rPr>
      </w:pPr>
      <w:r>
        <w:rPr>
          <w:lang w:val="en-US" w:eastAsia="zh-CN"/>
        </w:rPr>
        <w:t xml:space="preserve">This option is a simple enhancement to the existing specification as one could include an </w:t>
      </w:r>
      <w:r w:rsidRPr="00181983">
        <w:rPr>
          <w:i/>
          <w:iCs/>
          <w:lang w:val="en-US"/>
        </w:rPr>
        <w:t>areaConfigList</w:t>
      </w:r>
      <w:r w:rsidRPr="008F3C00">
        <w:rPr>
          <w:lang w:val="en-US"/>
        </w:rPr>
        <w:t xml:space="preserve"> (one for LTE related </w:t>
      </w:r>
      <w:r w:rsidRPr="00181983">
        <w:rPr>
          <w:i/>
          <w:iCs/>
          <w:lang w:val="en-US"/>
        </w:rPr>
        <w:t>areaConfig</w:t>
      </w:r>
      <w:r w:rsidRPr="008F3C00">
        <w:rPr>
          <w:lang w:val="en-US"/>
        </w:rPr>
        <w:t xml:space="preserve"> and the other for NR related </w:t>
      </w:r>
      <w:r w:rsidRPr="00181983">
        <w:rPr>
          <w:i/>
          <w:iCs/>
          <w:lang w:val="en-US"/>
        </w:rPr>
        <w:t>areaConfig</w:t>
      </w:r>
      <w:r w:rsidRPr="008F3C00">
        <w:rPr>
          <w:lang w:val="en-US"/>
        </w:rPr>
        <w:t xml:space="preserve">) instead of </w:t>
      </w:r>
      <w:r w:rsidRPr="00181983">
        <w:rPr>
          <w:i/>
          <w:iCs/>
          <w:lang w:val="en-US"/>
        </w:rPr>
        <w:t>areaConfig</w:t>
      </w:r>
      <w:r w:rsidRPr="008F3C00">
        <w:rPr>
          <w:lang w:val="en-US"/>
        </w:rPr>
        <w:t xml:space="preserve"> as done currently. </w:t>
      </w:r>
    </w:p>
    <w:p w14:paraId="533ED489" w14:textId="77777777" w:rsidR="00B61C74" w:rsidRPr="00B61C74" w:rsidRDefault="00A37093" w:rsidP="00B61C74">
      <w:pPr>
        <w:pStyle w:val="ListParagraph"/>
        <w:numPr>
          <w:ilvl w:val="0"/>
          <w:numId w:val="27"/>
        </w:numPr>
        <w:rPr>
          <w:lang w:val="en-US" w:eastAsia="zh-CN"/>
        </w:rPr>
      </w:pPr>
      <w:r w:rsidRPr="008F3C00">
        <w:rPr>
          <w:lang w:val="en-US"/>
        </w:rPr>
        <w:t xml:space="preserve">The UE will keep on performing logging of measurements in Idle/Inactive state as long as the current camping cell (LTE or NR) is configured in the </w:t>
      </w:r>
      <w:r w:rsidRPr="00181983">
        <w:rPr>
          <w:i/>
          <w:iCs/>
          <w:lang w:val="en-US"/>
        </w:rPr>
        <w:t>areaConfigList</w:t>
      </w:r>
      <w:r w:rsidRPr="008F3C00">
        <w:rPr>
          <w:lang w:val="en-US"/>
        </w:rPr>
        <w:t>.</w:t>
      </w:r>
      <w:r w:rsidR="00B61C74" w:rsidRPr="008F3C00">
        <w:rPr>
          <w:lang w:val="en-US"/>
        </w:rPr>
        <w:t xml:space="preserve"> </w:t>
      </w:r>
    </w:p>
    <w:p w14:paraId="2216889B" w14:textId="3E2BB56E" w:rsidR="008A5321" w:rsidRPr="0006201F" w:rsidRDefault="008A5321" w:rsidP="00B61C74">
      <w:pPr>
        <w:pStyle w:val="ListParagraph"/>
        <w:numPr>
          <w:ilvl w:val="0"/>
          <w:numId w:val="27"/>
        </w:numPr>
        <w:rPr>
          <w:lang w:val="en-US" w:eastAsia="zh-CN"/>
        </w:rPr>
      </w:pPr>
      <w:r w:rsidRPr="008F3C00">
        <w:rPr>
          <w:lang w:val="en-US"/>
        </w:rPr>
        <w:t>Further</w:t>
      </w:r>
      <w:r w:rsidR="00B61C74" w:rsidRPr="008F3C00">
        <w:rPr>
          <w:lang w:val="en-US"/>
        </w:rPr>
        <w:t>,</w:t>
      </w:r>
      <w:r w:rsidRPr="008F3C00">
        <w:rPr>
          <w:lang w:val="en-US"/>
        </w:rPr>
        <w:t xml:space="preserve"> this option completely removes the limitation as we have highlighted in the section </w:t>
      </w:r>
      <w:r>
        <w:fldChar w:fldCharType="begin"/>
      </w:r>
      <w:r w:rsidRPr="008F3C00">
        <w:rPr>
          <w:lang w:val="en-US"/>
        </w:rPr>
        <w:instrText xml:space="preserve"> REF _Ref54186135 \r \h </w:instrText>
      </w:r>
      <w:r>
        <w:fldChar w:fldCharType="separate"/>
      </w:r>
      <w:r w:rsidR="007D46EF" w:rsidRPr="008F3C00">
        <w:rPr>
          <w:lang w:val="en-US"/>
        </w:rPr>
        <w:t>2.1</w:t>
      </w:r>
      <w:r>
        <w:fldChar w:fldCharType="end"/>
      </w:r>
      <w:r w:rsidRPr="008F3C00">
        <w:rPr>
          <w:lang w:val="en-US"/>
        </w:rPr>
        <w:t xml:space="preserve">. </w:t>
      </w:r>
    </w:p>
    <w:p w14:paraId="45F474AB" w14:textId="3D727B65" w:rsidR="00F648CA" w:rsidRDefault="00403099" w:rsidP="008E6A2C">
      <w:pPr>
        <w:pStyle w:val="ListParagraph"/>
        <w:numPr>
          <w:ilvl w:val="0"/>
          <w:numId w:val="22"/>
        </w:numPr>
        <w:rPr>
          <w:lang w:val="en-US" w:eastAsia="zh-CN"/>
        </w:rPr>
      </w:pPr>
      <w:r w:rsidRPr="00403099">
        <w:rPr>
          <w:b/>
          <w:bCs/>
          <w:lang w:val="en-US" w:eastAsia="zh-CN"/>
        </w:rPr>
        <w:t>Dual logged MDT configuration</w:t>
      </w:r>
      <w:r w:rsidR="00B61C74">
        <w:rPr>
          <w:b/>
          <w:bCs/>
          <w:lang w:val="en-US" w:eastAsia="zh-CN"/>
        </w:rPr>
        <w:t xml:space="preserve"> when UE is in DC operation</w:t>
      </w:r>
      <w:r>
        <w:rPr>
          <w:lang w:val="en-US" w:eastAsia="zh-CN"/>
        </w:rPr>
        <w:t xml:space="preserve">: </w:t>
      </w:r>
    </w:p>
    <w:p w14:paraId="60009E95" w14:textId="77777777" w:rsidR="00B61C74" w:rsidRDefault="007041BD" w:rsidP="00B61C74">
      <w:pPr>
        <w:pStyle w:val="ListParagraph"/>
        <w:rPr>
          <w:lang w:val="en-US" w:eastAsia="zh-CN"/>
        </w:rPr>
      </w:pPr>
      <w:r>
        <w:rPr>
          <w:lang w:val="en-US" w:eastAsia="zh-CN"/>
        </w:rPr>
        <w:t xml:space="preserve">Allow the </w:t>
      </w:r>
      <w:r w:rsidR="00403099">
        <w:rPr>
          <w:lang w:val="en-US" w:eastAsia="zh-CN"/>
        </w:rPr>
        <w:t>possibility to have more than one logged MDT configurations to be sent from the UE wherein each of the MDT configuration belongs to different RAT.</w:t>
      </w:r>
      <w:r w:rsidR="00B61C74">
        <w:rPr>
          <w:lang w:val="en-US" w:eastAsia="zh-CN"/>
        </w:rPr>
        <w:t xml:space="preserve"> </w:t>
      </w:r>
    </w:p>
    <w:p w14:paraId="08E76610" w14:textId="77777777" w:rsidR="00B61C74" w:rsidRDefault="00B61C74" w:rsidP="00B61C74">
      <w:pPr>
        <w:pStyle w:val="ListParagraph"/>
        <w:numPr>
          <w:ilvl w:val="0"/>
          <w:numId w:val="28"/>
        </w:numPr>
        <w:rPr>
          <w:lang w:val="en-US" w:eastAsia="zh-CN"/>
        </w:rPr>
      </w:pPr>
      <w:r>
        <w:rPr>
          <w:lang w:val="en-US" w:eastAsia="zh-CN"/>
        </w:rPr>
        <w:t xml:space="preserve">From the UE perspective, the UE stores two MDT configurations of which only one of them is active at any given point in time. However, the timer T331 will be running on both the MDT configurations. </w:t>
      </w:r>
    </w:p>
    <w:p w14:paraId="017EB8AB" w14:textId="7157B1A4" w:rsidR="00F648CA" w:rsidRPr="008E6A2C" w:rsidRDefault="00B61C74" w:rsidP="00B61C74">
      <w:pPr>
        <w:pStyle w:val="ListParagraph"/>
        <w:numPr>
          <w:ilvl w:val="0"/>
          <w:numId w:val="28"/>
        </w:numPr>
        <w:rPr>
          <w:lang w:val="en-US" w:eastAsia="zh-CN"/>
        </w:rPr>
      </w:pPr>
      <w:r>
        <w:rPr>
          <w:lang w:val="en-US" w:eastAsia="zh-CN"/>
        </w:rPr>
        <w:t xml:space="preserve">Further, we think that this solution does not completely resolve the problems as explained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7D46EF">
        <w:rPr>
          <w:lang w:val="en-US" w:eastAsia="zh-CN"/>
        </w:rPr>
        <w:t>2.1</w:t>
      </w:r>
      <w:r>
        <w:rPr>
          <w:lang w:val="en-US" w:eastAsia="zh-CN"/>
        </w:rPr>
        <w:fldChar w:fldCharType="end"/>
      </w:r>
      <w:r>
        <w:rPr>
          <w:lang w:val="en-US" w:eastAsia="zh-CN"/>
        </w:rPr>
        <w:t xml:space="preserve">. For example, consider the scenario of a UE in LTE SA. As this UE is currently not in dual connectivity involving other RAT, this UE cannot be configured with NR related logged MDT configuration. </w:t>
      </w:r>
    </w:p>
    <w:p w14:paraId="4483BC01" w14:textId="22F98067" w:rsidR="00403099" w:rsidRDefault="00B61C74" w:rsidP="00CE3F60">
      <w:pPr>
        <w:rPr>
          <w:lang w:val="en-US" w:eastAsia="zh-CN"/>
        </w:rPr>
      </w:pPr>
      <w:r>
        <w:rPr>
          <w:lang w:val="en-US" w:eastAsia="zh-CN"/>
        </w:rPr>
        <w:t xml:space="preserve">Based on the above, </w:t>
      </w:r>
      <w:r w:rsidRPr="00B61C74">
        <w:rPr>
          <w:u w:val="single"/>
          <w:lang w:val="en-US" w:eastAsia="zh-CN"/>
        </w:rPr>
        <w:t xml:space="preserve">we have a slight preference towards the enhancement of </w:t>
      </w:r>
      <w:r w:rsidRPr="00181983">
        <w:rPr>
          <w:i/>
          <w:iCs/>
          <w:u w:val="single"/>
          <w:lang w:val="en-US" w:eastAsia="zh-CN"/>
        </w:rPr>
        <w:t>areaConfiguration</w:t>
      </w:r>
      <w:r>
        <w:rPr>
          <w:lang w:val="en-US" w:eastAsia="zh-CN"/>
        </w:rPr>
        <w:t xml:space="preserve"> to resolve the limitations captured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7D46EF">
        <w:rPr>
          <w:lang w:val="en-US" w:eastAsia="zh-CN"/>
        </w:rPr>
        <w:t>2.1</w:t>
      </w:r>
      <w:r>
        <w:rPr>
          <w:lang w:val="en-US" w:eastAsia="zh-CN"/>
        </w:rPr>
        <w:fldChar w:fldCharType="end"/>
      </w:r>
      <w:r>
        <w:rPr>
          <w:lang w:val="en-US" w:eastAsia="zh-CN"/>
        </w:rPr>
        <w:t xml:space="preserve">. However, as this is still in the initial phases of discussion we think that RAN2 should discuss both of these solutions carefully and evaluate the complexities associated to both </w:t>
      </w:r>
      <w:r>
        <w:rPr>
          <w:lang w:val="en-US" w:eastAsia="zh-CN"/>
        </w:rPr>
        <w:lastRenderedPageBreak/>
        <w:t xml:space="preserve">these solutions before agreeing on which solution is to be adopted to resolve the limitations as captured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7D46EF">
        <w:rPr>
          <w:lang w:val="en-US" w:eastAsia="zh-CN"/>
        </w:rPr>
        <w:t>2.1</w:t>
      </w:r>
      <w:r>
        <w:rPr>
          <w:lang w:val="en-US" w:eastAsia="zh-CN"/>
        </w:rPr>
        <w:fldChar w:fldCharType="end"/>
      </w:r>
      <w:r>
        <w:rPr>
          <w:lang w:val="en-US" w:eastAsia="zh-CN"/>
        </w:rPr>
        <w:t xml:space="preserve">.   </w:t>
      </w:r>
    </w:p>
    <w:p w14:paraId="64E3E04B" w14:textId="0C81BC1F" w:rsidR="00B61C74" w:rsidRDefault="00B61C74" w:rsidP="00B61C74">
      <w:pPr>
        <w:pStyle w:val="Proposal"/>
        <w:rPr>
          <w:lang w:val="en-US"/>
        </w:rPr>
      </w:pPr>
      <w:bookmarkStart w:id="6" w:name="_Toc61532337"/>
      <w:r>
        <w:rPr>
          <w:lang w:val="en-US"/>
        </w:rPr>
        <w:t>RAN2 to discuss the following solutions to resolve the limitations of logged MDT configurations</w:t>
      </w:r>
      <w:r w:rsidR="00CD700C">
        <w:rPr>
          <w:lang w:val="en-US"/>
        </w:rPr>
        <w:t xml:space="preserve"> and select one of them in the next RAN2 meeting (RAN2#113)</w:t>
      </w:r>
      <w:r>
        <w:rPr>
          <w:lang w:val="en-US"/>
        </w:rPr>
        <w:t>.</w:t>
      </w:r>
      <w:bookmarkEnd w:id="6"/>
    </w:p>
    <w:p w14:paraId="62882C56" w14:textId="5F963D19" w:rsidR="00B61C74" w:rsidRDefault="00B61C74" w:rsidP="00B61C74">
      <w:pPr>
        <w:pStyle w:val="Proposal"/>
        <w:numPr>
          <w:ilvl w:val="1"/>
          <w:numId w:val="9"/>
        </w:numPr>
        <w:rPr>
          <w:lang w:val="en-US"/>
        </w:rPr>
      </w:pPr>
      <w:bookmarkStart w:id="7" w:name="_Toc61532338"/>
      <w:r w:rsidRPr="00B61C74">
        <w:rPr>
          <w:lang w:val="en-US"/>
        </w:rPr>
        <w:t xml:space="preserve">Enhanced </w:t>
      </w:r>
      <w:r w:rsidRPr="00181983">
        <w:rPr>
          <w:i/>
          <w:iCs/>
          <w:lang w:val="en-US"/>
        </w:rPr>
        <w:t>areaConfiguration</w:t>
      </w:r>
      <w:r>
        <w:rPr>
          <w:lang w:val="en-US"/>
        </w:rPr>
        <w:t xml:space="preserve"> wherein a list of </w:t>
      </w:r>
      <w:r w:rsidRPr="00181983">
        <w:rPr>
          <w:i/>
          <w:iCs/>
          <w:lang w:val="en-US"/>
        </w:rPr>
        <w:t>areaConfig</w:t>
      </w:r>
      <w:r>
        <w:rPr>
          <w:lang w:val="en-US"/>
        </w:rPr>
        <w:t xml:space="preserve"> could be provided to the UE</w:t>
      </w:r>
      <w:bookmarkEnd w:id="7"/>
    </w:p>
    <w:p w14:paraId="798D4FCD" w14:textId="4B2CA4EC" w:rsidR="00B61C74" w:rsidRDefault="00B61C74" w:rsidP="00B61C74">
      <w:pPr>
        <w:pStyle w:val="Proposal"/>
        <w:numPr>
          <w:ilvl w:val="1"/>
          <w:numId w:val="9"/>
        </w:numPr>
        <w:rPr>
          <w:lang w:val="en-US"/>
        </w:rPr>
      </w:pPr>
      <w:bookmarkStart w:id="8" w:name="_Toc61532339"/>
      <w:r w:rsidRPr="00B61C74">
        <w:rPr>
          <w:lang w:val="en-US"/>
        </w:rPr>
        <w:t xml:space="preserve">Dual logged MDT configuration </w:t>
      </w:r>
      <w:r>
        <w:rPr>
          <w:lang w:val="en-US"/>
        </w:rPr>
        <w:t xml:space="preserve">possibility </w:t>
      </w:r>
      <w:r w:rsidRPr="00B61C74">
        <w:rPr>
          <w:lang w:val="en-US"/>
        </w:rPr>
        <w:t>whe</w:t>
      </w:r>
      <w:r>
        <w:rPr>
          <w:lang w:val="en-US"/>
        </w:rPr>
        <w:t>rein MN and SN can send independent MDT configuration to the UE</w:t>
      </w:r>
      <w:bookmarkEnd w:id="8"/>
    </w:p>
    <w:p w14:paraId="091E9139" w14:textId="7CF96761" w:rsidR="002336C4" w:rsidRDefault="00B61C74" w:rsidP="00CE3F60">
      <w:pPr>
        <w:rPr>
          <w:lang w:val="en-US" w:eastAsia="zh-CN"/>
        </w:rPr>
      </w:pPr>
      <w:r>
        <w:rPr>
          <w:lang w:val="en-US" w:eastAsia="zh-CN"/>
        </w:rPr>
        <w:t xml:space="preserve">We propose that the selection amongst </w:t>
      </w:r>
      <w:r w:rsidR="00601B7B">
        <w:rPr>
          <w:lang w:val="en-US" w:eastAsia="zh-CN"/>
        </w:rPr>
        <w:t>these options</w:t>
      </w:r>
      <w:r>
        <w:rPr>
          <w:lang w:val="en-US" w:eastAsia="zh-CN"/>
        </w:rPr>
        <w:t xml:space="preserve"> should be done </w:t>
      </w:r>
      <w:r w:rsidR="00B05EBC">
        <w:rPr>
          <w:lang w:val="en-US" w:eastAsia="zh-CN"/>
        </w:rPr>
        <w:t>in the</w:t>
      </w:r>
      <w:r>
        <w:rPr>
          <w:lang w:val="en-US" w:eastAsia="zh-CN"/>
        </w:rPr>
        <w:t xml:space="preserve"> RAN2#113 meeting</w:t>
      </w:r>
      <w:r w:rsidR="00B05EBC">
        <w:rPr>
          <w:lang w:val="en-US" w:eastAsia="zh-CN"/>
        </w:rPr>
        <w:t xml:space="preserve"> based on the benefits and limitations of each of the options</w:t>
      </w:r>
      <w:r w:rsidR="00601B7B">
        <w:rPr>
          <w:lang w:val="en-US" w:eastAsia="zh-CN"/>
        </w:rPr>
        <w:t>.</w:t>
      </w:r>
    </w:p>
    <w:p w14:paraId="016FA381" w14:textId="6CAC404D" w:rsidR="00DB1DBD" w:rsidRDefault="00DB1DBD" w:rsidP="00DD2F7D">
      <w:pPr>
        <w:pStyle w:val="Heading2"/>
      </w:pPr>
      <w:r>
        <w:t>Early measurements’ logging in logged MDT report</w:t>
      </w:r>
    </w:p>
    <w:p w14:paraId="7EEB17C2" w14:textId="77777777" w:rsidR="001C2D05" w:rsidRDefault="0055381B" w:rsidP="0055381B">
      <w:pPr>
        <w:rPr>
          <w:lang w:val="en-GB" w:eastAsia="zh-CN"/>
        </w:rPr>
      </w:pPr>
      <w:r>
        <w:rPr>
          <w:lang w:val="en-GB" w:eastAsia="zh-CN"/>
        </w:rPr>
        <w:t xml:space="preserve">As part of the Rel-16 work on CA/DC enhancements, early measurement reporting feature has been introduced. In this feature, the UE can be configured with a list of carriers/frequencies that the UE shall perform measurements on and report to the cell immediately upon transitioning to RRC connected (in response to network request). This was introduced to speed up the procedure of finding the CA and/or DC candidates. </w:t>
      </w:r>
    </w:p>
    <w:p w14:paraId="467EB4B2" w14:textId="622D0A43" w:rsidR="0055381B" w:rsidRDefault="001C2D05" w:rsidP="0055381B">
      <w:pPr>
        <w:rPr>
          <w:lang w:val="en-US" w:eastAsia="zh-CN"/>
        </w:rPr>
      </w:pPr>
      <w:r>
        <w:rPr>
          <w:lang w:val="en-GB" w:eastAsia="zh-CN"/>
        </w:rPr>
        <w:t xml:space="preserve">A UE that is configured with logged MDT might also be configured with the early measurement configuration. In such a scenario, the UE is performing measurements not only on the cell reselection SIBs but also the carrier frequencies configured in the early measurement configuration. </w:t>
      </w:r>
      <w:r>
        <w:rPr>
          <w:lang w:val="en-US" w:eastAsia="zh-CN"/>
        </w:rPr>
        <w:t>Currently, the UE is mandated to log only the cell reselection SIBs based carrier frequency measurements as part of the neighbor cell measurements in the logged MDT report</w:t>
      </w:r>
      <w:r w:rsidR="0055381B">
        <w:rPr>
          <w:lang w:val="en-US" w:eastAsia="zh-CN"/>
        </w:rPr>
        <w:t>. In our view, incorporating early measurement related measurements into logged MDT report would be beneficial</w:t>
      </w:r>
      <w:r w:rsidR="005513BD">
        <w:rPr>
          <w:lang w:val="en-US" w:eastAsia="zh-CN"/>
        </w:rPr>
        <w:t xml:space="preserve"> for the network.</w:t>
      </w:r>
    </w:p>
    <w:p w14:paraId="6C42AB91" w14:textId="0442677E" w:rsidR="005513BD" w:rsidRDefault="001C2D05" w:rsidP="005513BD">
      <w:pPr>
        <w:pStyle w:val="Proposal"/>
        <w:rPr>
          <w:lang w:val="en-US"/>
        </w:rPr>
      </w:pPr>
      <w:bookmarkStart w:id="9" w:name="_Toc61532340"/>
      <w:r>
        <w:rPr>
          <w:lang w:val="en-US"/>
        </w:rPr>
        <w:t>Measurements related to the carrier frequencies configured in the e</w:t>
      </w:r>
      <w:r w:rsidR="005513BD">
        <w:rPr>
          <w:lang w:val="en-US"/>
        </w:rPr>
        <w:t xml:space="preserve">arly measurement </w:t>
      </w:r>
      <w:r>
        <w:rPr>
          <w:lang w:val="en-US"/>
        </w:rPr>
        <w:t xml:space="preserve">configuration </w:t>
      </w:r>
      <w:r w:rsidR="009C62B6">
        <w:rPr>
          <w:lang w:val="en-US"/>
        </w:rPr>
        <w:t>are</w:t>
      </w:r>
      <w:r w:rsidR="005513BD">
        <w:rPr>
          <w:lang w:val="en-US"/>
        </w:rPr>
        <w:t xml:space="preserve"> logged under logged MDT reports.</w:t>
      </w:r>
      <w:bookmarkEnd w:id="9"/>
    </w:p>
    <w:p w14:paraId="5F090FD5" w14:textId="1DE3989E" w:rsidR="001C2D05" w:rsidRDefault="00D71683" w:rsidP="0055381B">
      <w:pPr>
        <w:rPr>
          <w:lang w:val="en-US" w:eastAsia="zh-CN"/>
        </w:rPr>
      </w:pPr>
      <w:r>
        <w:rPr>
          <w:lang w:val="en-US" w:eastAsia="zh-CN"/>
        </w:rPr>
        <w:t>Mandated</w:t>
      </w:r>
      <w:r w:rsidR="001C2D05">
        <w:rPr>
          <w:lang w:val="en-US" w:eastAsia="zh-CN"/>
        </w:rPr>
        <w:t xml:space="preserve"> logging of </w:t>
      </w:r>
      <w:r>
        <w:rPr>
          <w:lang w:val="en-US" w:eastAsia="zh-CN"/>
        </w:rPr>
        <w:t xml:space="preserve">carrier frequencies in the logged MDT report instead of cell reselection SIBs’ based measurements </w:t>
      </w:r>
      <w:r w:rsidR="001C2D05">
        <w:rPr>
          <w:lang w:val="en-US" w:eastAsia="zh-CN"/>
        </w:rPr>
        <w:t xml:space="preserve">might also </w:t>
      </w:r>
      <w:r>
        <w:rPr>
          <w:lang w:val="en-US" w:eastAsia="zh-CN"/>
        </w:rPr>
        <w:t xml:space="preserve">be detrimental in some scenarios. For example, if the OAM wats to build the coverage map associated to cell reselection frequencies, then the OAM benefits if the logged MDT report is not polluted with the measurements from the early measurement related frequencies which might not support cell reselection. Therefore, we propose to have a configurable flag in the logged MDT configuration that indicates whether the measurements based on early measurement related frequencies shall be included in the logged MDT report or not. </w:t>
      </w:r>
    </w:p>
    <w:p w14:paraId="48A8CBD8" w14:textId="1C86C6A6" w:rsidR="00D71683" w:rsidRDefault="00D71683" w:rsidP="00D71683">
      <w:pPr>
        <w:pStyle w:val="Proposal"/>
        <w:rPr>
          <w:lang w:val="en-US"/>
        </w:rPr>
      </w:pPr>
      <w:bookmarkStart w:id="10" w:name="_Toc61532341"/>
      <w:r>
        <w:rPr>
          <w:lang w:val="en-US"/>
        </w:rPr>
        <w:t>OAM should be able to control the inclusion or exclusion of measurements based on early measurement configuration in the logged MDT report.</w:t>
      </w:r>
      <w:bookmarkEnd w:id="10"/>
    </w:p>
    <w:p w14:paraId="00D7333E" w14:textId="1C84AB4D" w:rsidR="005513BD" w:rsidRDefault="005513BD" w:rsidP="0055381B">
      <w:pPr>
        <w:rPr>
          <w:lang w:val="en-US" w:eastAsia="zh-CN"/>
        </w:rPr>
      </w:pPr>
      <w:r>
        <w:rPr>
          <w:lang w:val="en-US" w:eastAsia="zh-CN"/>
        </w:rPr>
        <w:t xml:space="preserve">However, the measurements related to early measurement configuration needs to be performed for a very short time after transitioning to Idle/Inactive state. After the expiry of this timer (T331), the UE stops monitoring the carriers configured for early measurement reporting unless they are also present in the cell reselection related SIBs. </w:t>
      </w:r>
      <w:r w:rsidR="0000004B">
        <w:rPr>
          <w:lang w:val="en-US" w:eastAsia="zh-CN"/>
        </w:rPr>
        <w:t xml:space="preserve">T331 </w:t>
      </w:r>
      <w:r w:rsidR="00BF29B8">
        <w:rPr>
          <w:lang w:val="en-US" w:eastAsia="zh-CN"/>
        </w:rPr>
        <w:t xml:space="preserve">(max value of 5 mins) </w:t>
      </w:r>
      <w:r w:rsidR="0000004B">
        <w:rPr>
          <w:lang w:val="en-US" w:eastAsia="zh-CN"/>
        </w:rPr>
        <w:t xml:space="preserve">is significantly less than T330 timer </w:t>
      </w:r>
      <w:r w:rsidR="00BF29B8">
        <w:rPr>
          <w:lang w:val="en-US" w:eastAsia="zh-CN"/>
        </w:rPr>
        <w:t xml:space="preserve">(max value of 120 mins) </w:t>
      </w:r>
      <w:r w:rsidR="0000004B">
        <w:rPr>
          <w:lang w:val="en-US" w:eastAsia="zh-CN"/>
        </w:rPr>
        <w:t xml:space="preserve">and in logged MDT report, sudden absence of measurement results could be interpreted as coverage outage for that carrier/frequency. </w:t>
      </w:r>
      <w:r>
        <w:rPr>
          <w:lang w:val="en-US" w:eastAsia="zh-CN"/>
        </w:rPr>
        <w:t>Thus, O&amp;M needs to identify measurement results that was collected as a part of the early measurement framework.</w:t>
      </w:r>
    </w:p>
    <w:p w14:paraId="7F71E49C" w14:textId="05D3EC40" w:rsidR="005513BD" w:rsidRPr="009C62B6" w:rsidRDefault="005513BD" w:rsidP="00BC5240">
      <w:pPr>
        <w:pStyle w:val="Proposal"/>
        <w:rPr>
          <w:lang w:val="en-US" w:eastAsia="zh-CN"/>
        </w:rPr>
      </w:pPr>
      <w:bookmarkStart w:id="11" w:name="_Toc61532342"/>
      <w:r w:rsidRPr="009C62B6">
        <w:rPr>
          <w:lang w:val="en-US"/>
        </w:rPr>
        <w:t xml:space="preserve">OAM needs to </w:t>
      </w:r>
      <w:r w:rsidR="009D7CEA">
        <w:rPr>
          <w:lang w:val="en-US"/>
        </w:rPr>
        <w:t xml:space="preserve">be able to </w:t>
      </w:r>
      <w:r w:rsidR="009C62B6">
        <w:rPr>
          <w:lang w:val="en-US"/>
        </w:rPr>
        <w:t>distinguish</w:t>
      </w:r>
      <w:r w:rsidRPr="009C62B6">
        <w:rPr>
          <w:lang w:val="en-US"/>
        </w:rPr>
        <w:t xml:space="preserve"> between measurement</w:t>
      </w:r>
      <w:r w:rsidR="00753064">
        <w:rPr>
          <w:lang w:val="en-US"/>
        </w:rPr>
        <w:t>s</w:t>
      </w:r>
      <w:r w:rsidRPr="009C62B6">
        <w:rPr>
          <w:lang w:val="en-US"/>
        </w:rPr>
        <w:t xml:space="preserve"> </w:t>
      </w:r>
      <w:r w:rsidR="009D7CEA">
        <w:rPr>
          <w:lang w:val="en-US"/>
        </w:rPr>
        <w:t>included in the l</w:t>
      </w:r>
      <w:r w:rsidR="00753064">
        <w:rPr>
          <w:lang w:val="en-US"/>
        </w:rPr>
        <w:t>o</w:t>
      </w:r>
      <w:r w:rsidR="009D7CEA">
        <w:rPr>
          <w:lang w:val="en-US"/>
        </w:rPr>
        <w:t xml:space="preserve">gged </w:t>
      </w:r>
      <w:r w:rsidR="00753064">
        <w:rPr>
          <w:lang w:val="en-US"/>
        </w:rPr>
        <w:t>MDT report based on the</w:t>
      </w:r>
      <w:r w:rsidRPr="009C62B6">
        <w:rPr>
          <w:lang w:val="en-US"/>
        </w:rPr>
        <w:t xml:space="preserve"> </w:t>
      </w:r>
      <w:r w:rsidR="00753064">
        <w:rPr>
          <w:lang w:val="en-US"/>
        </w:rPr>
        <w:t>e</w:t>
      </w:r>
      <w:r w:rsidRPr="009C62B6">
        <w:rPr>
          <w:lang w:val="en-US"/>
        </w:rPr>
        <w:t xml:space="preserve">arly measurement configuration and </w:t>
      </w:r>
      <w:r w:rsidR="00753064">
        <w:rPr>
          <w:lang w:val="en-US"/>
        </w:rPr>
        <w:t xml:space="preserve">the measurements that are included </w:t>
      </w:r>
      <w:r w:rsidR="00734B7A">
        <w:rPr>
          <w:lang w:val="en-US"/>
        </w:rPr>
        <w:t>based on cell reselection SIBs</w:t>
      </w:r>
      <w:r w:rsidR="00753064">
        <w:rPr>
          <w:lang w:val="en-US"/>
        </w:rPr>
        <w:t>.</w:t>
      </w:r>
      <w:bookmarkEnd w:id="11"/>
    </w:p>
    <w:p w14:paraId="272BC070" w14:textId="0FB381B3" w:rsidR="00DB1DBD" w:rsidRDefault="002C454D" w:rsidP="00DB1DBD">
      <w:pPr>
        <w:rPr>
          <w:lang w:val="en-US"/>
        </w:rPr>
      </w:pPr>
      <w:r>
        <w:rPr>
          <w:lang w:val="en-GB" w:eastAsia="zh-CN"/>
        </w:rPr>
        <w:lastRenderedPageBreak/>
        <w:t xml:space="preserve">Furthermore, Early measurement reports related to a certain carrier are sent to network only if it is above </w:t>
      </w:r>
      <w:r w:rsidRPr="002C454D">
        <w:rPr>
          <w:i/>
          <w:iCs/>
          <w:lang w:val="en-US"/>
        </w:rPr>
        <w:t>qualityThreshold</w:t>
      </w:r>
      <w:r>
        <w:rPr>
          <w:lang w:val="en-US"/>
        </w:rPr>
        <w:t xml:space="preserve"> as configured by the network. However, for logged MDT, it is beneficial to OAM that all values are logged, irrespective of the </w:t>
      </w:r>
      <w:r w:rsidRPr="002C454D">
        <w:rPr>
          <w:i/>
          <w:iCs/>
          <w:lang w:val="en-US"/>
        </w:rPr>
        <w:t>qualityThreshold</w:t>
      </w:r>
      <w:r>
        <w:rPr>
          <w:lang w:val="en-US"/>
        </w:rPr>
        <w:t xml:space="preserve"> criterion.</w:t>
      </w:r>
    </w:p>
    <w:p w14:paraId="4A9FCF1E" w14:textId="3B4D29B8" w:rsidR="002C454D" w:rsidRDefault="002C454D" w:rsidP="002C454D">
      <w:pPr>
        <w:pStyle w:val="Proposal"/>
        <w:rPr>
          <w:lang w:val="en-US"/>
        </w:rPr>
      </w:pPr>
      <w:bookmarkStart w:id="12" w:name="_Toc61532343"/>
      <w:r>
        <w:rPr>
          <w:lang w:val="en-US"/>
        </w:rPr>
        <w:t xml:space="preserve">Measurement values related to Early measurement carriers are incorporated into logged MDT report irrespective of the </w:t>
      </w:r>
      <w:r w:rsidRPr="002C454D">
        <w:rPr>
          <w:i/>
          <w:iCs/>
          <w:lang w:val="en-US"/>
        </w:rPr>
        <w:t>qualityThreshold</w:t>
      </w:r>
      <w:r>
        <w:rPr>
          <w:lang w:val="en-US"/>
        </w:rPr>
        <w:t xml:space="preserve"> criterion</w:t>
      </w:r>
      <w:r w:rsidR="00BC17E1">
        <w:rPr>
          <w:lang w:val="en-US"/>
        </w:rPr>
        <w:t xml:space="preserve"> configured in the early measurement configuration</w:t>
      </w:r>
      <w:r>
        <w:rPr>
          <w:lang w:val="en-US"/>
        </w:rPr>
        <w:t>.</w:t>
      </w:r>
      <w:bookmarkEnd w:id="12"/>
    </w:p>
    <w:p w14:paraId="74836D64" w14:textId="77777777" w:rsidR="002C454D" w:rsidRPr="002C454D" w:rsidRDefault="002C454D" w:rsidP="00DB1DBD">
      <w:pPr>
        <w:rPr>
          <w:lang w:val="en-US" w:eastAsia="zh-CN"/>
        </w:rPr>
      </w:pPr>
    </w:p>
    <w:p w14:paraId="1FB01C61" w14:textId="2E186EF1" w:rsidR="00761601" w:rsidRDefault="00761601" w:rsidP="00DD2F7D">
      <w:pPr>
        <w:pStyle w:val="Heading2"/>
      </w:pPr>
      <w:r>
        <w:t>On demand SI impacts of RA report</w:t>
      </w:r>
    </w:p>
    <w:p w14:paraId="7A64EF09" w14:textId="223FD958" w:rsidR="00761601" w:rsidRDefault="001D6A86" w:rsidP="00761601">
      <w:pPr>
        <w:rPr>
          <w:lang w:val="en-GB" w:eastAsia="zh-CN"/>
        </w:rPr>
      </w:pPr>
      <w:r>
        <w:rPr>
          <w:lang w:val="en-GB" w:eastAsia="zh-CN"/>
        </w:rPr>
        <w:t xml:space="preserve">We think that the changes associated to </w:t>
      </w:r>
      <w:r w:rsidR="00D30220">
        <w:rPr>
          <w:lang w:val="en-GB" w:eastAsia="zh-CN"/>
        </w:rPr>
        <w:t xml:space="preserve">on demand SI </w:t>
      </w:r>
      <w:r w:rsidR="00D17E11">
        <w:rPr>
          <w:lang w:val="en-GB" w:eastAsia="zh-CN"/>
        </w:rPr>
        <w:t>requests from the UE could be better captured in the RA report</w:t>
      </w:r>
      <w:r w:rsidR="002E2A94">
        <w:rPr>
          <w:lang w:val="en-GB" w:eastAsia="zh-CN"/>
        </w:rPr>
        <w:t xml:space="preserve">. </w:t>
      </w:r>
      <w:r w:rsidR="00E46611">
        <w:rPr>
          <w:lang w:val="en-GB" w:eastAsia="zh-CN"/>
        </w:rPr>
        <w:t xml:space="preserve">We have a companion contribution </w:t>
      </w:r>
      <w:r w:rsidR="00817D4B">
        <w:rPr>
          <w:lang w:val="en-GB" w:eastAsia="zh-CN"/>
        </w:rPr>
        <w:fldChar w:fldCharType="begin"/>
      </w:r>
      <w:r w:rsidR="00817D4B">
        <w:rPr>
          <w:lang w:val="en-GB" w:eastAsia="zh-CN"/>
        </w:rPr>
        <w:instrText xml:space="preserve"> REF _Ref61360936 \r \h </w:instrText>
      </w:r>
      <w:r w:rsidR="00817D4B">
        <w:rPr>
          <w:lang w:val="en-GB" w:eastAsia="zh-CN"/>
        </w:rPr>
      </w:r>
      <w:r w:rsidR="00817D4B">
        <w:rPr>
          <w:lang w:val="en-GB" w:eastAsia="zh-CN"/>
        </w:rPr>
        <w:fldChar w:fldCharType="separate"/>
      </w:r>
      <w:r w:rsidR="00817D4B">
        <w:rPr>
          <w:lang w:val="en-GB" w:eastAsia="zh-CN"/>
        </w:rPr>
        <w:t>[4]</w:t>
      </w:r>
      <w:r w:rsidR="00817D4B">
        <w:rPr>
          <w:lang w:val="en-GB" w:eastAsia="zh-CN"/>
        </w:rPr>
        <w:fldChar w:fldCharType="end"/>
      </w:r>
      <w:r w:rsidR="00E46611">
        <w:rPr>
          <w:lang w:val="en-GB" w:eastAsia="zh-CN"/>
        </w:rPr>
        <w:t xml:space="preserve"> in which we are discussing the related enhancements to the RA report.</w:t>
      </w:r>
      <w:r w:rsidR="00B85621">
        <w:rPr>
          <w:lang w:val="en-GB" w:eastAsia="zh-CN"/>
        </w:rPr>
        <w:t xml:space="preserve"> </w:t>
      </w:r>
    </w:p>
    <w:p w14:paraId="685A4B48" w14:textId="77777777" w:rsidR="001D6A86" w:rsidRPr="00761601" w:rsidRDefault="001D6A86" w:rsidP="00761601">
      <w:pPr>
        <w:rPr>
          <w:lang w:val="en-GB" w:eastAsia="zh-CN"/>
        </w:rPr>
      </w:pPr>
    </w:p>
    <w:p w14:paraId="2B6B3A63" w14:textId="2AA90A79" w:rsidR="007813CB" w:rsidRDefault="009008FB" w:rsidP="00DD2F7D">
      <w:pPr>
        <w:pStyle w:val="Heading2"/>
      </w:pPr>
      <w:r>
        <w:t>Leftover issues from Rel-16</w:t>
      </w:r>
    </w:p>
    <w:p w14:paraId="1FA39BE3" w14:textId="77777777" w:rsidR="00807E55" w:rsidRDefault="00807E55" w:rsidP="00807E55">
      <w:pPr>
        <w:pStyle w:val="Heading3"/>
      </w:pPr>
      <w:r>
        <w:t>Neighbour frequency coverage hole indication in logged MDT</w:t>
      </w:r>
    </w:p>
    <w:p w14:paraId="62A01254" w14:textId="64BD0CD1" w:rsidR="00807E55" w:rsidRDefault="00807E55" w:rsidP="00807E55">
      <w:pPr>
        <w:rPr>
          <w:lang w:val="en-US"/>
        </w:rPr>
      </w:pPr>
      <w:r>
        <w:rPr>
          <w:lang w:val="en-US"/>
        </w:rPr>
        <w:t xml:space="preserve">Consider the deployment shown in </w:t>
      </w:r>
      <w:r>
        <w:rPr>
          <w:lang w:val="en-US"/>
        </w:rPr>
        <w:fldChar w:fldCharType="begin"/>
      </w:r>
      <w:r>
        <w:rPr>
          <w:lang w:val="en-US"/>
        </w:rPr>
        <w:instrText xml:space="preserve"> REF _Ref29992064 \h </w:instrText>
      </w:r>
      <w:r>
        <w:rPr>
          <w:lang w:val="en-US"/>
        </w:rPr>
      </w:r>
      <w:r>
        <w:rPr>
          <w:lang w:val="en-US"/>
        </w:rPr>
        <w:fldChar w:fldCharType="separate"/>
      </w:r>
      <w:r w:rsidR="007D46EF" w:rsidRPr="00084C87">
        <w:rPr>
          <w:lang w:val="en-US"/>
        </w:rPr>
        <w:t xml:space="preserve">Figure </w:t>
      </w:r>
      <w:r w:rsidR="007D46EF">
        <w:rPr>
          <w:noProof/>
          <w:lang w:val="en-US"/>
        </w:rPr>
        <w:t>1</w:t>
      </w:r>
      <w:r>
        <w:rPr>
          <w:lang w:val="en-US"/>
        </w:rPr>
        <w:fldChar w:fldCharType="end"/>
      </w:r>
      <w:r>
        <w:rPr>
          <w:lang w:val="en-US"/>
        </w:rPr>
        <w:t xml:space="preserve"> which also shows a UE performing the logged MDT at different time instances (T1 to T7). The deployment consists of two frequencies F1 and F2. The UE is currently camping on F1. </w:t>
      </w:r>
    </w:p>
    <w:p w14:paraId="31EC17F4" w14:textId="77777777" w:rsidR="00807E55" w:rsidRDefault="00807E55" w:rsidP="00807E55">
      <w:pPr>
        <w:rPr>
          <w:lang w:val="en-US"/>
        </w:rPr>
      </w:pPr>
      <w:r>
        <w:rPr>
          <w:noProof/>
          <w:lang w:val="en-US"/>
        </w:rPr>
        <mc:AlternateContent>
          <mc:Choice Requires="wpc">
            <w:drawing>
              <wp:inline distT="0" distB="0" distL="0" distR="0" wp14:anchorId="232BC088" wp14:editId="169100AA">
                <wp:extent cx="5486400" cy="2247900"/>
                <wp:effectExtent l="0" t="0" r="19050" b="0"/>
                <wp:docPr id="366" name="Canvas 3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6" name="Straight Arrow Connector 346"/>
                        <wps:cNvCnPr/>
                        <wps:spPr>
                          <a:xfrm flipV="1">
                            <a:off x="209550" y="1600200"/>
                            <a:ext cx="48387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47" name="Graphic 9"/>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5086350" y="1408726"/>
                            <a:ext cx="277200" cy="388080"/>
                          </a:xfrm>
                          <a:prstGeom prst="rect">
                            <a:avLst/>
                          </a:prstGeom>
                        </pic:spPr>
                      </pic:pic>
                      <wps:wsp>
                        <wps:cNvPr id="348" name="Oval 348"/>
                        <wps:cNvSpPr/>
                        <wps:spPr>
                          <a:xfrm>
                            <a:off x="6667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3E44BD" w14:textId="77777777" w:rsidR="003B4140" w:rsidRDefault="003B4140" w:rsidP="00807E55">
                              <w:pPr>
                                <w:jc w:val="center"/>
                              </w:pPr>
                              <w:r>
                                <w:t>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Oval 349"/>
                        <wps:cNvSpPr/>
                        <wps:spPr>
                          <a:xfrm>
                            <a:off x="275249" y="151424"/>
                            <a:ext cx="1440735" cy="377027"/>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7012335" w14:textId="77777777" w:rsidR="003B4140" w:rsidRDefault="003B4140" w:rsidP="00807E55">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Oval 350"/>
                        <wps:cNvSpPr/>
                        <wps:spPr>
                          <a:xfrm>
                            <a:off x="3475649" y="141900"/>
                            <a:ext cx="1464485" cy="398428"/>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86AE7B3" w14:textId="77777777" w:rsidR="003B4140" w:rsidRDefault="003B4140" w:rsidP="00807E55">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Straight Connector 351"/>
                        <wps:cNvCnPr/>
                        <wps:spPr>
                          <a:xfrm>
                            <a:off x="638175"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2" name="Straight Connector 352"/>
                        <wps:cNvCnPr/>
                        <wps:spPr>
                          <a:xfrm>
                            <a:off x="1292520"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3" name="Straight Connector 353"/>
                        <wps:cNvCnPr/>
                        <wps:spPr>
                          <a:xfrm>
                            <a:off x="1946570" y="138967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4" name="Straight Connector 354"/>
                        <wps:cNvCnPr/>
                        <wps:spPr>
                          <a:xfrm>
                            <a:off x="260062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325467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wps:spPr>
                          <a:xfrm>
                            <a:off x="390872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wps:spPr>
                          <a:xfrm>
                            <a:off x="456277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Text Box 358"/>
                        <wps:cNvSpPr txBox="1"/>
                        <wps:spPr>
                          <a:xfrm>
                            <a:off x="457200" y="1771650"/>
                            <a:ext cx="328295" cy="304800"/>
                          </a:xfrm>
                          <a:prstGeom prst="rect">
                            <a:avLst/>
                          </a:prstGeom>
                          <a:noFill/>
                          <a:ln w="6350">
                            <a:noFill/>
                          </a:ln>
                        </wps:spPr>
                        <wps:txbx>
                          <w:txbxContent>
                            <w:p w14:paraId="49ABDE96" w14:textId="77777777" w:rsidR="003B4140" w:rsidRDefault="003B4140" w:rsidP="00807E55">
                              <w:r>
                                <w:t>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9" name="Text Box 26"/>
                        <wps:cNvSpPr txBox="1"/>
                        <wps:spPr>
                          <a:xfrm>
                            <a:off x="1151550" y="1780201"/>
                            <a:ext cx="328295" cy="304800"/>
                          </a:xfrm>
                          <a:prstGeom prst="rect">
                            <a:avLst/>
                          </a:prstGeom>
                          <a:noFill/>
                          <a:ln w="6350">
                            <a:noFill/>
                          </a:ln>
                        </wps:spPr>
                        <wps:txbx>
                          <w:txbxContent>
                            <w:p w14:paraId="0FDCFBF9" w14:textId="77777777" w:rsidR="003B4140" w:rsidRDefault="003B4140" w:rsidP="00807E55">
                              <w:pPr>
                                <w:spacing w:line="256" w:lineRule="auto"/>
                                <w:rPr>
                                  <w:sz w:val="24"/>
                                  <w:szCs w:val="24"/>
                                </w:rPr>
                              </w:pPr>
                              <w:r>
                                <w:rPr>
                                  <w:rFonts w:ascii="Calibri" w:eastAsia="Calibri" w:hAnsi="Calibri"/>
                                </w:rPr>
                                <w:t>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0" name="Text Box 26"/>
                        <wps:cNvSpPr txBox="1"/>
                        <wps:spPr>
                          <a:xfrm>
                            <a:off x="1780200" y="1796806"/>
                            <a:ext cx="328295" cy="304800"/>
                          </a:xfrm>
                          <a:prstGeom prst="rect">
                            <a:avLst/>
                          </a:prstGeom>
                          <a:noFill/>
                          <a:ln w="6350">
                            <a:noFill/>
                          </a:ln>
                        </wps:spPr>
                        <wps:txbx>
                          <w:txbxContent>
                            <w:p w14:paraId="463F1C46" w14:textId="77777777" w:rsidR="003B4140" w:rsidRDefault="003B4140" w:rsidP="00807E55">
                              <w:pPr>
                                <w:spacing w:line="256" w:lineRule="auto"/>
                                <w:rPr>
                                  <w:sz w:val="24"/>
                                  <w:szCs w:val="24"/>
                                </w:rPr>
                              </w:pPr>
                              <w:r>
                                <w:rPr>
                                  <w:rFonts w:ascii="Calibri" w:eastAsia="Calibri" w:hAnsi="Calibri"/>
                                </w:rPr>
                                <w:t>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1" name="Text Box 26"/>
                        <wps:cNvSpPr txBox="1"/>
                        <wps:spPr>
                          <a:xfrm>
                            <a:off x="2446950" y="1796806"/>
                            <a:ext cx="328295" cy="304800"/>
                          </a:xfrm>
                          <a:prstGeom prst="rect">
                            <a:avLst/>
                          </a:prstGeom>
                          <a:noFill/>
                          <a:ln w="6350">
                            <a:noFill/>
                          </a:ln>
                        </wps:spPr>
                        <wps:txbx>
                          <w:txbxContent>
                            <w:p w14:paraId="0D3EB989" w14:textId="77777777" w:rsidR="003B4140" w:rsidRDefault="003B4140" w:rsidP="00807E55">
                              <w:pPr>
                                <w:spacing w:line="256" w:lineRule="auto"/>
                                <w:rPr>
                                  <w:sz w:val="24"/>
                                  <w:szCs w:val="24"/>
                                </w:rPr>
                              </w:pPr>
                              <w:r>
                                <w:rPr>
                                  <w:rFonts w:ascii="Calibri" w:eastAsia="Calibri" w:hAnsi="Calibri"/>
                                </w:rPr>
                                <w:t>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2" name="Oval 362"/>
                        <wps:cNvSpPr/>
                        <wps:spPr>
                          <a:xfrm>
                            <a:off x="260032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CD7D6D" w14:textId="77777777" w:rsidR="003B4140" w:rsidRDefault="003B4140" w:rsidP="00807E55">
                              <w:pPr>
                                <w:spacing w:line="256" w:lineRule="auto"/>
                                <w:jc w:val="center"/>
                                <w:rPr>
                                  <w:sz w:val="24"/>
                                  <w:szCs w:val="24"/>
                                </w:rPr>
                              </w:pPr>
                              <w:r>
                                <w:rPr>
                                  <w:rFonts w:eastAsia="Calibri"/>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 name="Text Box 26"/>
                        <wps:cNvSpPr txBox="1"/>
                        <wps:spPr>
                          <a:xfrm>
                            <a:off x="3085125" y="1818300"/>
                            <a:ext cx="328295" cy="304800"/>
                          </a:xfrm>
                          <a:prstGeom prst="rect">
                            <a:avLst/>
                          </a:prstGeom>
                          <a:noFill/>
                          <a:ln w="6350">
                            <a:noFill/>
                          </a:ln>
                        </wps:spPr>
                        <wps:txbx>
                          <w:txbxContent>
                            <w:p w14:paraId="34A353CD" w14:textId="77777777" w:rsidR="003B4140" w:rsidRDefault="003B4140" w:rsidP="00807E55">
                              <w:pPr>
                                <w:spacing w:line="254" w:lineRule="auto"/>
                                <w:rPr>
                                  <w:sz w:val="24"/>
                                  <w:szCs w:val="24"/>
                                </w:rPr>
                              </w:pPr>
                              <w:r>
                                <w:rPr>
                                  <w:rFonts w:ascii="Calibri" w:eastAsia="Calibri" w:hAnsi="Calibri"/>
                                </w:rPr>
                                <w:t>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4" name="Text Box 26"/>
                        <wps:cNvSpPr txBox="1"/>
                        <wps:spPr>
                          <a:xfrm>
                            <a:off x="3751875" y="1827825"/>
                            <a:ext cx="328295" cy="304800"/>
                          </a:xfrm>
                          <a:prstGeom prst="rect">
                            <a:avLst/>
                          </a:prstGeom>
                          <a:noFill/>
                          <a:ln w="6350">
                            <a:noFill/>
                          </a:ln>
                        </wps:spPr>
                        <wps:txbx>
                          <w:txbxContent>
                            <w:p w14:paraId="43562F30" w14:textId="77777777" w:rsidR="003B4140" w:rsidRDefault="003B4140" w:rsidP="00807E55">
                              <w:pPr>
                                <w:spacing w:line="254" w:lineRule="auto"/>
                                <w:rPr>
                                  <w:sz w:val="24"/>
                                  <w:szCs w:val="24"/>
                                </w:rPr>
                              </w:pPr>
                              <w:r>
                                <w:rPr>
                                  <w:rFonts w:ascii="Calibri" w:eastAsia="Calibri" w:hAnsi="Calibri"/>
                                </w:rPr>
                                <w:t>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5" name="Text Box 26"/>
                        <wps:cNvSpPr txBox="1"/>
                        <wps:spPr>
                          <a:xfrm>
                            <a:off x="4399575" y="1818300"/>
                            <a:ext cx="328295" cy="304800"/>
                          </a:xfrm>
                          <a:prstGeom prst="rect">
                            <a:avLst/>
                          </a:prstGeom>
                          <a:noFill/>
                          <a:ln w="6350">
                            <a:noFill/>
                          </a:ln>
                        </wps:spPr>
                        <wps:txbx>
                          <w:txbxContent>
                            <w:p w14:paraId="7BDDD5C5" w14:textId="77777777" w:rsidR="003B4140" w:rsidRDefault="003B4140" w:rsidP="00807E55">
                              <w:pPr>
                                <w:spacing w:line="254" w:lineRule="auto"/>
                                <w:rPr>
                                  <w:sz w:val="24"/>
                                  <w:szCs w:val="24"/>
                                </w:rPr>
                              </w:pPr>
                              <w:r>
                                <w:rPr>
                                  <w:rFonts w:ascii="Calibri" w:eastAsia="Calibri" w:hAnsi="Calibri"/>
                                </w:rPr>
                                <w:t>T7</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2BC088" id="Canvas 366" o:spid="_x0000_s1028" editas="canvas" style="width:6in;height:177pt;mso-position-horizontal-relative:char;mso-position-vertical-relative:line" coordsize="54864,22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2247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46" o:spid="_x0000_s1030" type="#_x0000_t32" style="position:absolute;left:2095;top:16002;width:48387;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" strokecolor="#4579b8 [3044]">
                  <v:stroke endarrow="block"/>
                </v:shape>
                <v:shape id="Graphic 9" o:spid="_x0000_s1031" type="#_x0000_t75" style="position:absolute;left:50863;top:14087;width:2772;height:3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">
                  <v:imagedata r:id="rId13" o:title=""/>
                </v:shape>
                <v:oval id="Oval 348" o:spid="_x0000_s1032" style="position:absolute;left:666;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" fillcolor="#4f81bd [3204]" strokecolor="#243f60 [1604]" strokeweight="2pt">
                  <v:textbox>
                    <w:txbxContent>
                      <w:p w14:paraId="6F3E44BD" w14:textId="77777777" w:rsidR="003B4140" w:rsidRDefault="003B4140" w:rsidP="00807E55">
                        <w:pPr>
                          <w:jc w:val="center"/>
                        </w:pPr>
                        <w:r>
                          <w:t>F1</w:t>
                        </w:r>
                      </w:p>
                    </w:txbxContent>
                  </v:textbox>
                </v:oval>
                <v:oval id="Oval 349" o:spid="_x0000_s1033" style="position:absolute;left:2752;top:1514;width:14407;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" fillcolor="#c0504d [3205]" strokecolor="#622423 [1605]" strokeweight="2pt">
                  <v:textbox>
                    <w:txbxContent>
                      <w:p w14:paraId="27012335" w14:textId="77777777" w:rsidR="003B4140" w:rsidRDefault="003B4140" w:rsidP="00807E55">
                        <w:pPr>
                          <w:jc w:val="center"/>
                        </w:pPr>
                        <w:r>
                          <w:t>F2</w:t>
                        </w:r>
                      </w:p>
                    </w:txbxContent>
                  </v:textbox>
                </v:oval>
                <v:oval id="Oval 350" o:spid="_x0000_s1034" style="position:absolute;left:34756;top:1419;width:14645;height:3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" fillcolor="#c0504d [3205]" strokecolor="#622423 [1605]" strokeweight="2pt">
                  <v:textbox>
                    <w:txbxContent>
                      <w:p w14:paraId="186AE7B3" w14:textId="77777777" w:rsidR="003B4140" w:rsidRDefault="003B4140" w:rsidP="00807E55">
                        <w:pPr>
                          <w:jc w:val="center"/>
                        </w:pPr>
                        <w:r>
                          <w:t>F2</w:t>
                        </w:r>
                      </w:p>
                    </w:txbxContent>
                  </v:textbox>
                </v:oval>
                <v:line id="Straight Connector 351" o:spid="_x0000_s1035" style="position:absolute;visibility:visible;mso-wrap-style:square" from="6381,13716" to="6381,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" strokecolor="black [3213]"/>
                <v:line id="Straight Connector 352" o:spid="_x0000_s1036" style="position:absolute;visibility:visible;mso-wrap-style:square" from="12925,13716" to="12925,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" strokecolor="black [3213]"/>
                <v:line id="Straight Connector 353" o:spid="_x0000_s1037" style="position:absolute;visibility:visible;mso-wrap-style:square" from="19465,13896" to="19465,1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" strokecolor="black [3213]"/>
                <v:line id="Straight Connector 354" o:spid="_x0000_s1038" style="position:absolute;visibility:visible;mso-wrap-style:square" from="26006,14087" to="2600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" strokecolor="black [3213]"/>
                <v:line id="Straight Connector 355" o:spid="_x0000_s1039" style="position:absolute;visibility:visible;mso-wrap-style:square" from="32546,14087" to="3254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" strokecolor="black [3213]"/>
                <v:line id="Straight Connector 356" o:spid="_x0000_s1040" style="position:absolute;visibility:visible;mso-wrap-style:square" from="39087,13884" to="3908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" strokecolor="black [3213]"/>
                <v:line id="Straight Connector 357" o:spid="_x0000_s1041" style="position:absolute;visibility:visible;mso-wrap-style:square" from="45627,13884" to="4562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" strokecolor="black [3213]"/>
                <v:shape id="Text Box 358" o:spid="_x0000_s1042" type="#_x0000_t202" style="position:absolute;left:4572;top:17716;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" filled="f" stroked="f" strokeweight=".5pt">
                  <v:textbox>
                    <w:txbxContent>
                      <w:p w14:paraId="49ABDE96" w14:textId="77777777" w:rsidR="003B4140" w:rsidRDefault="003B4140" w:rsidP="00807E55">
                        <w:r>
                          <w:t>T1</w:t>
                        </w:r>
                      </w:p>
                    </w:txbxContent>
                  </v:textbox>
                </v:shape>
                <v:shape id="Text Box 26" o:spid="_x0000_s1043" type="#_x0000_t202" style="position:absolute;left:11515;top:17802;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" filled="f" stroked="f" strokeweight=".5pt">
                  <v:textbox>
                    <w:txbxContent>
                      <w:p w14:paraId="0FDCFBF9" w14:textId="77777777" w:rsidR="003B4140" w:rsidRDefault="003B4140" w:rsidP="00807E55">
                        <w:pPr>
                          <w:spacing w:line="256" w:lineRule="auto"/>
                          <w:rPr>
                            <w:sz w:val="24"/>
                            <w:szCs w:val="24"/>
                          </w:rPr>
                        </w:pPr>
                        <w:r>
                          <w:rPr>
                            <w:rFonts w:ascii="Calibri" w:eastAsia="Calibri" w:hAnsi="Calibri"/>
                          </w:rPr>
                          <w:t>T2</w:t>
                        </w:r>
                      </w:p>
                    </w:txbxContent>
                  </v:textbox>
                </v:shape>
                <v:shape id="Text Box 26" o:spid="_x0000_s1044" type="#_x0000_t202" style="position:absolute;left:17802;top:17968;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" filled="f" stroked="f" strokeweight=".5pt">
                  <v:textbox>
                    <w:txbxContent>
                      <w:p w14:paraId="463F1C46" w14:textId="77777777" w:rsidR="003B4140" w:rsidRDefault="003B4140" w:rsidP="00807E55">
                        <w:pPr>
                          <w:spacing w:line="256" w:lineRule="auto"/>
                          <w:rPr>
                            <w:sz w:val="24"/>
                            <w:szCs w:val="24"/>
                          </w:rPr>
                        </w:pPr>
                        <w:r>
                          <w:rPr>
                            <w:rFonts w:ascii="Calibri" w:eastAsia="Calibri" w:hAnsi="Calibri"/>
                          </w:rPr>
                          <w:t>T3</w:t>
                        </w:r>
                      </w:p>
                    </w:txbxContent>
                  </v:textbox>
                </v:shape>
                <v:shape id="Text Box 26" o:spid="_x0000_s1045" type="#_x0000_t202" style="position:absolute;left:24469;top:1796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" filled="f" stroked="f" strokeweight=".5pt">
                  <v:textbox>
                    <w:txbxContent>
                      <w:p w14:paraId="0D3EB989" w14:textId="77777777" w:rsidR="003B4140" w:rsidRDefault="003B4140" w:rsidP="00807E55">
                        <w:pPr>
                          <w:spacing w:line="256" w:lineRule="auto"/>
                          <w:rPr>
                            <w:sz w:val="24"/>
                            <w:szCs w:val="24"/>
                          </w:rPr>
                        </w:pPr>
                        <w:r>
                          <w:rPr>
                            <w:rFonts w:ascii="Calibri" w:eastAsia="Calibri" w:hAnsi="Calibri"/>
                          </w:rPr>
                          <w:t>T4</w:t>
                        </w:r>
                      </w:p>
                    </w:txbxContent>
                  </v:textbox>
                </v:shape>
                <v:oval id="Oval 362" o:spid="_x0000_s1046" style="position:absolute;left:26003;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" fillcolor="#4f81bd [3204]" strokecolor="#243f60 [1604]" strokeweight="2pt">
                  <v:textbox>
                    <w:txbxContent>
                      <w:p w14:paraId="1FCD7D6D" w14:textId="77777777" w:rsidR="003B4140" w:rsidRDefault="003B4140" w:rsidP="00807E55">
                        <w:pPr>
                          <w:spacing w:line="256" w:lineRule="auto"/>
                          <w:jc w:val="center"/>
                          <w:rPr>
                            <w:sz w:val="24"/>
                            <w:szCs w:val="24"/>
                          </w:rPr>
                        </w:pPr>
                        <w:r>
                          <w:rPr>
                            <w:rFonts w:eastAsia="Calibri"/>
                          </w:rPr>
                          <w:t>F1</w:t>
                        </w:r>
                      </w:p>
                    </w:txbxContent>
                  </v:textbox>
                </v:oval>
                <v:shape id="Text Box 26" o:spid="_x0000_s1047" type="#_x0000_t202" style="position:absolute;left:30851;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" filled="f" stroked="f" strokeweight=".5pt">
                  <v:textbox>
                    <w:txbxContent>
                      <w:p w14:paraId="34A353CD" w14:textId="77777777" w:rsidR="003B4140" w:rsidRDefault="003B4140" w:rsidP="00807E55">
                        <w:pPr>
                          <w:spacing w:line="254" w:lineRule="auto"/>
                          <w:rPr>
                            <w:sz w:val="24"/>
                            <w:szCs w:val="24"/>
                          </w:rPr>
                        </w:pPr>
                        <w:r>
                          <w:rPr>
                            <w:rFonts w:ascii="Calibri" w:eastAsia="Calibri" w:hAnsi="Calibri"/>
                          </w:rPr>
                          <w:t>T5</w:t>
                        </w:r>
                      </w:p>
                    </w:txbxContent>
                  </v:textbox>
                </v:shape>
                <v:shape id="Text Box 26" o:spid="_x0000_s1048" type="#_x0000_t202" style="position:absolute;left:37518;top:1827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V/VxwAAANwAAAAPAAAAZHJzL2Rvd25yZXYueG1sRI/dagIx&#10;FITvBd8hnEJvpGZby1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HN1X9XHAAAA3AAA&#10;AA8AAAAAAAAAAAAAAAAABwIAAGRycy9kb3ducmV2LnhtbFBLBQYAAAAAAwADALcAAAD7AgAAAAA=&#10;" filled="f" stroked="f" strokeweight=".5pt">
                  <v:textbox>
                    <w:txbxContent>
                      <w:p w14:paraId="43562F30" w14:textId="77777777" w:rsidR="003B4140" w:rsidRDefault="003B4140" w:rsidP="00807E55">
                        <w:pPr>
                          <w:spacing w:line="254" w:lineRule="auto"/>
                          <w:rPr>
                            <w:sz w:val="24"/>
                            <w:szCs w:val="24"/>
                          </w:rPr>
                        </w:pPr>
                        <w:r>
                          <w:rPr>
                            <w:rFonts w:ascii="Calibri" w:eastAsia="Calibri" w:hAnsi="Calibri"/>
                          </w:rPr>
                          <w:t>T6</w:t>
                        </w:r>
                      </w:p>
                    </w:txbxContent>
                  </v:textbox>
                </v:shape>
                <v:shape id="Text Box 26" o:spid="_x0000_s1049" type="#_x0000_t202" style="position:absolute;left:43995;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fpOxwAAANwAAAAPAAAAZHJzL2Rvd25yZXYueG1sRI/dagIx&#10;FITvBd8hnEJvpGZb6V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Bw5+k7HAAAA3AAA&#10;AA8AAAAAAAAAAAAAAAAABwIAAGRycy9kb3ducmV2LnhtbFBLBQYAAAAAAwADALcAAAD7AgAAAAA=&#10;" filled="f" stroked="f" strokeweight=".5pt">
                  <v:textbox>
                    <w:txbxContent>
                      <w:p w14:paraId="7BDDD5C5" w14:textId="77777777" w:rsidR="003B4140" w:rsidRDefault="003B4140" w:rsidP="00807E55">
                        <w:pPr>
                          <w:spacing w:line="254" w:lineRule="auto"/>
                          <w:rPr>
                            <w:sz w:val="24"/>
                            <w:szCs w:val="24"/>
                          </w:rPr>
                        </w:pPr>
                        <w:r>
                          <w:rPr>
                            <w:rFonts w:ascii="Calibri" w:eastAsia="Calibri" w:hAnsi="Calibri"/>
                          </w:rPr>
                          <w:t>T7</w:t>
                        </w:r>
                      </w:p>
                    </w:txbxContent>
                  </v:textbox>
                </v:shape>
                <w10:anchorlock/>
              </v:group>
            </w:pict>
          </mc:Fallback>
        </mc:AlternateContent>
      </w:r>
    </w:p>
    <w:p w14:paraId="495FB3A5" w14:textId="1C6077A1" w:rsidR="00807E55" w:rsidRPr="00084C87" w:rsidRDefault="00807E55" w:rsidP="00807E55">
      <w:pPr>
        <w:pStyle w:val="Caption"/>
        <w:rPr>
          <w:lang w:val="en-US"/>
        </w:rPr>
      </w:pPr>
      <w:bookmarkStart w:id="13" w:name="_Ref29992064"/>
      <w:r w:rsidRPr="00084C87">
        <w:rPr>
          <w:lang w:val="en-US"/>
        </w:rPr>
        <w:t xml:space="preserve">Figure </w:t>
      </w:r>
      <w:r>
        <w:fldChar w:fldCharType="begin"/>
      </w:r>
      <w:r w:rsidRPr="00084C87">
        <w:rPr>
          <w:lang w:val="en-US"/>
        </w:rPr>
        <w:instrText xml:space="preserve"> SEQ Figure \* ARABIC </w:instrText>
      </w:r>
      <w:r>
        <w:fldChar w:fldCharType="separate"/>
      </w:r>
      <w:r w:rsidR="008A7B18">
        <w:rPr>
          <w:noProof/>
          <w:lang w:val="en-US"/>
        </w:rPr>
        <w:t>1</w:t>
      </w:r>
      <w:r>
        <w:fldChar w:fldCharType="end"/>
      </w:r>
      <w:bookmarkEnd w:id="13"/>
      <w:r w:rsidRPr="00084C87">
        <w:rPr>
          <w:lang w:val="en-US"/>
        </w:rPr>
        <w:t xml:space="preserve"> : Example deployment scenario a</w:t>
      </w:r>
      <w:r>
        <w:rPr>
          <w:lang w:val="en-US"/>
        </w:rPr>
        <w:t>n</w:t>
      </w:r>
      <w:r w:rsidRPr="00084C87">
        <w:rPr>
          <w:lang w:val="en-US"/>
        </w:rPr>
        <w:t xml:space="preserve">d </w:t>
      </w:r>
      <w:r>
        <w:rPr>
          <w:lang w:val="en-US"/>
        </w:rPr>
        <w:t xml:space="preserve">a </w:t>
      </w:r>
      <w:r w:rsidRPr="00084C87">
        <w:rPr>
          <w:lang w:val="en-US"/>
        </w:rPr>
        <w:t xml:space="preserve">UE </w:t>
      </w:r>
      <w:r>
        <w:rPr>
          <w:lang w:val="en-US"/>
        </w:rPr>
        <w:t xml:space="preserve">performing </w:t>
      </w:r>
      <w:r w:rsidRPr="00084C87">
        <w:rPr>
          <w:lang w:val="en-US"/>
        </w:rPr>
        <w:t>logged MDT</w:t>
      </w:r>
    </w:p>
    <w:p w14:paraId="777BB022" w14:textId="77777777" w:rsidR="00807E55" w:rsidRDefault="00807E55" w:rsidP="00807E55">
      <w:pPr>
        <w:rPr>
          <w:lang w:val="en-US"/>
        </w:rPr>
      </w:pPr>
      <w:r>
        <w:rPr>
          <w:lang w:val="en-US"/>
        </w:rPr>
        <w:t xml:space="preserve">Consider that the UE is configured with same reselection priorities for both F1 and F2. In such a scenario, the UE performs serving cell measurements on F1 and it shall also perform neighbor cell measurements on both F1 and F2 all the time (assume that </w:t>
      </w:r>
      <w:r w:rsidRPr="0036098A">
        <w:rPr>
          <w:i/>
          <w:iCs/>
          <w:lang w:val="en-US"/>
        </w:rPr>
        <w:t>s-NonIntraSearchP</w:t>
      </w:r>
      <w:r w:rsidRPr="00B753F2">
        <w:rPr>
          <w:lang w:val="en-US"/>
        </w:rPr>
        <w:t xml:space="preserve"> </w:t>
      </w:r>
      <w:r>
        <w:rPr>
          <w:lang w:val="en-US"/>
        </w:rPr>
        <w:t xml:space="preserve">or </w:t>
      </w:r>
      <w:r w:rsidRPr="0036098A">
        <w:rPr>
          <w:i/>
          <w:iCs/>
          <w:lang w:val="en-US"/>
        </w:rPr>
        <w:t>s-IntraSearchP</w:t>
      </w:r>
      <w:r>
        <w:rPr>
          <w:lang w:val="en-US"/>
        </w:rPr>
        <w:t xml:space="preserve"> are not configured). In such a scenario, the UE shall include the following measurements at each of the time samples (T1 to T7).</w:t>
      </w:r>
    </w:p>
    <w:p w14:paraId="5F20F778" w14:textId="77777777" w:rsidR="00807E55" w:rsidRDefault="00807E55" w:rsidP="00807E55">
      <w:pPr>
        <w:rPr>
          <w:lang w:val="en-US"/>
        </w:rPr>
      </w:pPr>
    </w:p>
    <w:tbl>
      <w:tblPr>
        <w:tblStyle w:val="TableGrid"/>
        <w:tblW w:w="0" w:type="auto"/>
        <w:tblLook w:val="04A0" w:firstRow="1" w:lastRow="0" w:firstColumn="1" w:lastColumn="0" w:noHBand="0" w:noVBand="1"/>
      </w:tblPr>
      <w:tblGrid>
        <w:gridCol w:w="1461"/>
        <w:gridCol w:w="2407"/>
        <w:gridCol w:w="2407"/>
        <w:gridCol w:w="2408"/>
      </w:tblGrid>
      <w:tr w:rsidR="00807E55" w:rsidRPr="00442BAF" w14:paraId="1B4A692B" w14:textId="77777777" w:rsidTr="00601B7B">
        <w:tc>
          <w:tcPr>
            <w:tcW w:w="1461" w:type="dxa"/>
          </w:tcPr>
          <w:p w14:paraId="0EC29ED3" w14:textId="77777777" w:rsidR="00807E55" w:rsidRPr="00442BAF" w:rsidRDefault="00807E55" w:rsidP="00601B7B">
            <w:pPr>
              <w:rPr>
                <w:b/>
                <w:lang w:val="en-US"/>
              </w:rPr>
            </w:pPr>
            <w:r w:rsidRPr="00442BAF">
              <w:rPr>
                <w:b/>
                <w:lang w:val="en-US"/>
              </w:rPr>
              <w:t>Time sample</w:t>
            </w:r>
          </w:p>
        </w:tc>
        <w:tc>
          <w:tcPr>
            <w:tcW w:w="2407" w:type="dxa"/>
          </w:tcPr>
          <w:p w14:paraId="5B53AB2A" w14:textId="77777777" w:rsidR="00807E55" w:rsidRPr="00442BAF" w:rsidRDefault="00807E55" w:rsidP="00601B7B">
            <w:pPr>
              <w:rPr>
                <w:b/>
                <w:lang w:val="en-US"/>
              </w:rPr>
            </w:pPr>
            <w:r w:rsidRPr="00442BAF">
              <w:rPr>
                <w:b/>
                <w:lang w:val="en-US"/>
              </w:rPr>
              <w:t>Camped cell measurements</w:t>
            </w:r>
          </w:p>
        </w:tc>
        <w:tc>
          <w:tcPr>
            <w:tcW w:w="2407" w:type="dxa"/>
          </w:tcPr>
          <w:p w14:paraId="33DA5209" w14:textId="77777777" w:rsidR="00807E55" w:rsidRPr="00442BAF" w:rsidRDefault="00807E55" w:rsidP="00601B7B">
            <w:pPr>
              <w:rPr>
                <w:b/>
                <w:lang w:val="en-US"/>
              </w:rPr>
            </w:pPr>
            <w:r>
              <w:rPr>
                <w:b/>
                <w:lang w:val="en-US"/>
              </w:rPr>
              <w:t xml:space="preserve">F1 </w:t>
            </w:r>
            <w:r w:rsidRPr="00442BAF">
              <w:rPr>
                <w:b/>
                <w:lang w:val="en-US"/>
              </w:rPr>
              <w:t>Neighbor cells</w:t>
            </w:r>
            <w:r>
              <w:rPr>
                <w:b/>
                <w:lang w:val="en-US"/>
              </w:rPr>
              <w:t>’ measurements</w:t>
            </w:r>
          </w:p>
        </w:tc>
        <w:tc>
          <w:tcPr>
            <w:tcW w:w="2408" w:type="dxa"/>
          </w:tcPr>
          <w:p w14:paraId="5989ECB3" w14:textId="77777777" w:rsidR="00807E55" w:rsidRPr="00442BAF" w:rsidRDefault="00807E55" w:rsidP="00601B7B">
            <w:pPr>
              <w:rPr>
                <w:b/>
                <w:lang w:val="en-US"/>
              </w:rPr>
            </w:pPr>
            <w:r>
              <w:rPr>
                <w:b/>
                <w:lang w:val="en-US"/>
              </w:rPr>
              <w:t xml:space="preserve">F2 </w:t>
            </w:r>
            <w:r w:rsidRPr="00442BAF">
              <w:rPr>
                <w:b/>
                <w:lang w:val="en-US"/>
              </w:rPr>
              <w:t>Neighbor cells</w:t>
            </w:r>
            <w:r>
              <w:rPr>
                <w:b/>
                <w:lang w:val="en-US"/>
              </w:rPr>
              <w:t>’ measurements</w:t>
            </w:r>
          </w:p>
        </w:tc>
      </w:tr>
      <w:tr w:rsidR="00807E55" w14:paraId="0CBF1E28" w14:textId="77777777" w:rsidTr="00601B7B">
        <w:tc>
          <w:tcPr>
            <w:tcW w:w="1461" w:type="dxa"/>
          </w:tcPr>
          <w:p w14:paraId="10B15DCE" w14:textId="77777777" w:rsidR="00807E55" w:rsidRDefault="00807E55" w:rsidP="00601B7B">
            <w:pPr>
              <w:rPr>
                <w:lang w:val="en-US"/>
              </w:rPr>
            </w:pPr>
            <w:r>
              <w:rPr>
                <w:lang w:val="en-US"/>
              </w:rPr>
              <w:t>T1</w:t>
            </w:r>
          </w:p>
        </w:tc>
        <w:tc>
          <w:tcPr>
            <w:tcW w:w="2407" w:type="dxa"/>
          </w:tcPr>
          <w:p w14:paraId="7F6870BD" w14:textId="77777777" w:rsidR="00807E55" w:rsidRDefault="00807E55" w:rsidP="00601B7B">
            <w:pPr>
              <w:rPr>
                <w:lang w:val="en-US"/>
              </w:rPr>
            </w:pPr>
            <w:r>
              <w:rPr>
                <w:lang w:val="en-US"/>
              </w:rPr>
              <w:t>Yes</w:t>
            </w:r>
          </w:p>
        </w:tc>
        <w:tc>
          <w:tcPr>
            <w:tcW w:w="2407" w:type="dxa"/>
          </w:tcPr>
          <w:p w14:paraId="64B9F8BF" w14:textId="77777777" w:rsidR="00807E55" w:rsidRDefault="00807E55" w:rsidP="00601B7B">
            <w:pPr>
              <w:rPr>
                <w:lang w:val="en-US"/>
              </w:rPr>
            </w:pPr>
            <w:r>
              <w:rPr>
                <w:lang w:val="en-US"/>
              </w:rPr>
              <w:t>Yes</w:t>
            </w:r>
          </w:p>
        </w:tc>
        <w:tc>
          <w:tcPr>
            <w:tcW w:w="2408" w:type="dxa"/>
          </w:tcPr>
          <w:p w14:paraId="4D889B6A" w14:textId="77777777" w:rsidR="00807E55" w:rsidRDefault="00807E55" w:rsidP="00601B7B">
            <w:pPr>
              <w:rPr>
                <w:lang w:val="en-US"/>
              </w:rPr>
            </w:pPr>
            <w:r>
              <w:rPr>
                <w:lang w:val="en-US"/>
              </w:rPr>
              <w:t>Yes</w:t>
            </w:r>
          </w:p>
        </w:tc>
      </w:tr>
      <w:tr w:rsidR="00807E55" w14:paraId="42506BEA" w14:textId="77777777" w:rsidTr="00601B7B">
        <w:tc>
          <w:tcPr>
            <w:tcW w:w="1461" w:type="dxa"/>
          </w:tcPr>
          <w:p w14:paraId="1AF4A68C" w14:textId="77777777" w:rsidR="00807E55" w:rsidRDefault="00807E55" w:rsidP="00601B7B">
            <w:pPr>
              <w:rPr>
                <w:lang w:val="en-US"/>
              </w:rPr>
            </w:pPr>
            <w:r>
              <w:rPr>
                <w:lang w:val="en-US"/>
              </w:rPr>
              <w:lastRenderedPageBreak/>
              <w:t>T2</w:t>
            </w:r>
          </w:p>
        </w:tc>
        <w:tc>
          <w:tcPr>
            <w:tcW w:w="2407" w:type="dxa"/>
          </w:tcPr>
          <w:p w14:paraId="36A5FD4F" w14:textId="77777777" w:rsidR="00807E55" w:rsidRDefault="00807E55" w:rsidP="00601B7B">
            <w:pPr>
              <w:rPr>
                <w:lang w:val="en-US"/>
              </w:rPr>
            </w:pPr>
            <w:r>
              <w:rPr>
                <w:lang w:val="en-US"/>
              </w:rPr>
              <w:t>Yes</w:t>
            </w:r>
          </w:p>
        </w:tc>
        <w:tc>
          <w:tcPr>
            <w:tcW w:w="2407" w:type="dxa"/>
          </w:tcPr>
          <w:p w14:paraId="18F39F3C" w14:textId="77777777" w:rsidR="00807E55" w:rsidRDefault="00807E55" w:rsidP="00601B7B">
            <w:pPr>
              <w:rPr>
                <w:lang w:val="en-US"/>
              </w:rPr>
            </w:pPr>
            <w:r>
              <w:rPr>
                <w:lang w:val="en-US"/>
              </w:rPr>
              <w:t>Yes</w:t>
            </w:r>
          </w:p>
        </w:tc>
        <w:tc>
          <w:tcPr>
            <w:tcW w:w="2408" w:type="dxa"/>
          </w:tcPr>
          <w:p w14:paraId="55308AFA" w14:textId="77777777" w:rsidR="00807E55" w:rsidRDefault="00807E55" w:rsidP="00601B7B">
            <w:pPr>
              <w:rPr>
                <w:lang w:val="en-US"/>
              </w:rPr>
            </w:pPr>
            <w:r>
              <w:rPr>
                <w:lang w:val="en-US"/>
              </w:rPr>
              <w:t>Yes</w:t>
            </w:r>
          </w:p>
        </w:tc>
      </w:tr>
      <w:tr w:rsidR="00807E55" w14:paraId="39F4B1E2" w14:textId="77777777" w:rsidTr="00601B7B">
        <w:tc>
          <w:tcPr>
            <w:tcW w:w="1461" w:type="dxa"/>
          </w:tcPr>
          <w:p w14:paraId="2248DAB5" w14:textId="77777777" w:rsidR="00807E55" w:rsidRDefault="00807E55" w:rsidP="00601B7B">
            <w:pPr>
              <w:rPr>
                <w:lang w:val="en-US"/>
              </w:rPr>
            </w:pPr>
            <w:r>
              <w:rPr>
                <w:lang w:val="en-US"/>
              </w:rPr>
              <w:t>T3</w:t>
            </w:r>
          </w:p>
        </w:tc>
        <w:tc>
          <w:tcPr>
            <w:tcW w:w="2407" w:type="dxa"/>
          </w:tcPr>
          <w:p w14:paraId="5FFB1E67" w14:textId="77777777" w:rsidR="00807E55" w:rsidRDefault="00807E55" w:rsidP="00601B7B">
            <w:pPr>
              <w:rPr>
                <w:lang w:val="en-US"/>
              </w:rPr>
            </w:pPr>
            <w:r>
              <w:rPr>
                <w:lang w:val="en-US"/>
              </w:rPr>
              <w:t>Yes</w:t>
            </w:r>
          </w:p>
        </w:tc>
        <w:tc>
          <w:tcPr>
            <w:tcW w:w="2407" w:type="dxa"/>
          </w:tcPr>
          <w:p w14:paraId="3FCA4EA7" w14:textId="77777777" w:rsidR="00807E55" w:rsidRDefault="00807E55" w:rsidP="00601B7B">
            <w:pPr>
              <w:rPr>
                <w:lang w:val="en-US"/>
              </w:rPr>
            </w:pPr>
            <w:r>
              <w:rPr>
                <w:lang w:val="en-US"/>
              </w:rPr>
              <w:t>Yes</w:t>
            </w:r>
          </w:p>
        </w:tc>
        <w:tc>
          <w:tcPr>
            <w:tcW w:w="2408" w:type="dxa"/>
          </w:tcPr>
          <w:p w14:paraId="4F383276" w14:textId="77777777" w:rsidR="00807E55" w:rsidRDefault="00807E55" w:rsidP="00601B7B">
            <w:pPr>
              <w:rPr>
                <w:lang w:val="en-US"/>
              </w:rPr>
            </w:pPr>
            <w:r w:rsidRPr="00244456">
              <w:rPr>
                <w:color w:val="FF0000"/>
                <w:lang w:val="en-US"/>
              </w:rPr>
              <w:t>No</w:t>
            </w:r>
          </w:p>
        </w:tc>
      </w:tr>
      <w:tr w:rsidR="00807E55" w14:paraId="64504661" w14:textId="77777777" w:rsidTr="00601B7B">
        <w:tc>
          <w:tcPr>
            <w:tcW w:w="1461" w:type="dxa"/>
          </w:tcPr>
          <w:p w14:paraId="7B58FCD8" w14:textId="77777777" w:rsidR="00807E55" w:rsidRDefault="00807E55" w:rsidP="00601B7B">
            <w:pPr>
              <w:rPr>
                <w:lang w:val="en-US"/>
              </w:rPr>
            </w:pPr>
            <w:r>
              <w:rPr>
                <w:lang w:val="en-US"/>
              </w:rPr>
              <w:t>T4</w:t>
            </w:r>
          </w:p>
        </w:tc>
        <w:tc>
          <w:tcPr>
            <w:tcW w:w="2407" w:type="dxa"/>
          </w:tcPr>
          <w:p w14:paraId="1FE8F131" w14:textId="77777777" w:rsidR="00807E55" w:rsidRDefault="00807E55" w:rsidP="00601B7B">
            <w:pPr>
              <w:rPr>
                <w:lang w:val="en-US"/>
              </w:rPr>
            </w:pPr>
            <w:r>
              <w:rPr>
                <w:lang w:val="en-US"/>
              </w:rPr>
              <w:t>Yes</w:t>
            </w:r>
          </w:p>
        </w:tc>
        <w:tc>
          <w:tcPr>
            <w:tcW w:w="2407" w:type="dxa"/>
          </w:tcPr>
          <w:p w14:paraId="4679AF0E" w14:textId="77777777" w:rsidR="00807E55" w:rsidRDefault="00807E55" w:rsidP="00601B7B">
            <w:pPr>
              <w:rPr>
                <w:lang w:val="en-US"/>
              </w:rPr>
            </w:pPr>
            <w:r>
              <w:rPr>
                <w:lang w:val="en-US"/>
              </w:rPr>
              <w:t>Yes</w:t>
            </w:r>
          </w:p>
        </w:tc>
        <w:tc>
          <w:tcPr>
            <w:tcW w:w="2408" w:type="dxa"/>
          </w:tcPr>
          <w:p w14:paraId="453D8626" w14:textId="77777777" w:rsidR="00807E55" w:rsidRPr="00442BAF" w:rsidRDefault="00807E55" w:rsidP="00601B7B">
            <w:pPr>
              <w:rPr>
                <w:color w:val="FF0000"/>
                <w:lang w:val="en-US"/>
              </w:rPr>
            </w:pPr>
            <w:r w:rsidRPr="00442BAF">
              <w:rPr>
                <w:color w:val="FF0000"/>
                <w:lang w:val="en-US"/>
              </w:rPr>
              <w:t>No</w:t>
            </w:r>
          </w:p>
        </w:tc>
      </w:tr>
      <w:tr w:rsidR="00807E55" w14:paraId="3B4B56BF" w14:textId="77777777" w:rsidTr="00601B7B">
        <w:tc>
          <w:tcPr>
            <w:tcW w:w="1461" w:type="dxa"/>
          </w:tcPr>
          <w:p w14:paraId="76A8EAA0" w14:textId="77777777" w:rsidR="00807E55" w:rsidRDefault="00807E55" w:rsidP="00601B7B">
            <w:pPr>
              <w:rPr>
                <w:lang w:val="en-US"/>
              </w:rPr>
            </w:pPr>
            <w:r>
              <w:rPr>
                <w:lang w:val="en-US"/>
              </w:rPr>
              <w:t>T5</w:t>
            </w:r>
          </w:p>
        </w:tc>
        <w:tc>
          <w:tcPr>
            <w:tcW w:w="2407" w:type="dxa"/>
          </w:tcPr>
          <w:p w14:paraId="493DF1D6" w14:textId="77777777" w:rsidR="00807E55" w:rsidRDefault="00807E55" w:rsidP="00601B7B">
            <w:pPr>
              <w:rPr>
                <w:lang w:val="en-US"/>
              </w:rPr>
            </w:pPr>
            <w:r>
              <w:rPr>
                <w:lang w:val="en-US"/>
              </w:rPr>
              <w:t>Yes</w:t>
            </w:r>
          </w:p>
        </w:tc>
        <w:tc>
          <w:tcPr>
            <w:tcW w:w="2407" w:type="dxa"/>
          </w:tcPr>
          <w:p w14:paraId="6873865E" w14:textId="77777777" w:rsidR="00807E55" w:rsidRDefault="00807E55" w:rsidP="00601B7B">
            <w:pPr>
              <w:rPr>
                <w:lang w:val="en-US"/>
              </w:rPr>
            </w:pPr>
            <w:r>
              <w:rPr>
                <w:lang w:val="en-US"/>
              </w:rPr>
              <w:t>Yes</w:t>
            </w:r>
          </w:p>
        </w:tc>
        <w:tc>
          <w:tcPr>
            <w:tcW w:w="2408" w:type="dxa"/>
          </w:tcPr>
          <w:p w14:paraId="32F6A602" w14:textId="77777777" w:rsidR="00807E55" w:rsidRPr="00442BAF" w:rsidRDefault="00807E55" w:rsidP="00601B7B">
            <w:pPr>
              <w:rPr>
                <w:color w:val="FF0000"/>
                <w:lang w:val="en-US"/>
              </w:rPr>
            </w:pPr>
            <w:r w:rsidRPr="00442BAF">
              <w:rPr>
                <w:color w:val="FF0000"/>
                <w:lang w:val="en-US"/>
              </w:rPr>
              <w:t>No</w:t>
            </w:r>
          </w:p>
        </w:tc>
      </w:tr>
      <w:tr w:rsidR="00807E55" w14:paraId="28691639" w14:textId="77777777" w:rsidTr="00601B7B">
        <w:tc>
          <w:tcPr>
            <w:tcW w:w="1461" w:type="dxa"/>
          </w:tcPr>
          <w:p w14:paraId="544BA3D2" w14:textId="77777777" w:rsidR="00807E55" w:rsidRDefault="00807E55" w:rsidP="00601B7B">
            <w:pPr>
              <w:rPr>
                <w:lang w:val="en-US"/>
              </w:rPr>
            </w:pPr>
            <w:r>
              <w:rPr>
                <w:lang w:val="en-US"/>
              </w:rPr>
              <w:t>T6</w:t>
            </w:r>
          </w:p>
        </w:tc>
        <w:tc>
          <w:tcPr>
            <w:tcW w:w="2407" w:type="dxa"/>
          </w:tcPr>
          <w:p w14:paraId="74D87F3C" w14:textId="77777777" w:rsidR="00807E55" w:rsidRDefault="00807E55" w:rsidP="00601B7B">
            <w:pPr>
              <w:rPr>
                <w:lang w:val="en-US"/>
              </w:rPr>
            </w:pPr>
            <w:r>
              <w:rPr>
                <w:lang w:val="en-US"/>
              </w:rPr>
              <w:t>Yes</w:t>
            </w:r>
          </w:p>
        </w:tc>
        <w:tc>
          <w:tcPr>
            <w:tcW w:w="2407" w:type="dxa"/>
          </w:tcPr>
          <w:p w14:paraId="309619BB" w14:textId="77777777" w:rsidR="00807E55" w:rsidRDefault="00807E55" w:rsidP="00601B7B">
            <w:pPr>
              <w:rPr>
                <w:lang w:val="en-US"/>
              </w:rPr>
            </w:pPr>
            <w:r>
              <w:rPr>
                <w:lang w:val="en-US"/>
              </w:rPr>
              <w:t>Yes</w:t>
            </w:r>
          </w:p>
        </w:tc>
        <w:tc>
          <w:tcPr>
            <w:tcW w:w="2408" w:type="dxa"/>
          </w:tcPr>
          <w:p w14:paraId="0965FB5F" w14:textId="77777777" w:rsidR="00807E55" w:rsidRDefault="00807E55" w:rsidP="00601B7B">
            <w:pPr>
              <w:rPr>
                <w:lang w:val="en-US"/>
              </w:rPr>
            </w:pPr>
            <w:r>
              <w:rPr>
                <w:lang w:val="en-US"/>
              </w:rPr>
              <w:t>Yes</w:t>
            </w:r>
          </w:p>
        </w:tc>
      </w:tr>
      <w:tr w:rsidR="00807E55" w14:paraId="2FA8DD2D" w14:textId="77777777" w:rsidTr="00601B7B">
        <w:tc>
          <w:tcPr>
            <w:tcW w:w="1461" w:type="dxa"/>
          </w:tcPr>
          <w:p w14:paraId="628650B6" w14:textId="77777777" w:rsidR="00807E55" w:rsidRDefault="00807E55" w:rsidP="00601B7B">
            <w:pPr>
              <w:rPr>
                <w:lang w:val="en-US"/>
              </w:rPr>
            </w:pPr>
            <w:r>
              <w:rPr>
                <w:lang w:val="en-US"/>
              </w:rPr>
              <w:t>T7</w:t>
            </w:r>
          </w:p>
        </w:tc>
        <w:tc>
          <w:tcPr>
            <w:tcW w:w="2407" w:type="dxa"/>
          </w:tcPr>
          <w:p w14:paraId="55D3454F" w14:textId="77777777" w:rsidR="00807E55" w:rsidRDefault="00807E55" w:rsidP="00601B7B">
            <w:pPr>
              <w:rPr>
                <w:lang w:val="en-US"/>
              </w:rPr>
            </w:pPr>
            <w:r>
              <w:rPr>
                <w:lang w:val="en-US"/>
              </w:rPr>
              <w:t>Yes</w:t>
            </w:r>
          </w:p>
        </w:tc>
        <w:tc>
          <w:tcPr>
            <w:tcW w:w="2407" w:type="dxa"/>
          </w:tcPr>
          <w:p w14:paraId="2516D6D2" w14:textId="77777777" w:rsidR="00807E55" w:rsidRDefault="00807E55" w:rsidP="00601B7B">
            <w:pPr>
              <w:rPr>
                <w:lang w:val="en-US"/>
              </w:rPr>
            </w:pPr>
            <w:r>
              <w:rPr>
                <w:lang w:val="en-US"/>
              </w:rPr>
              <w:t>Yes</w:t>
            </w:r>
          </w:p>
        </w:tc>
        <w:tc>
          <w:tcPr>
            <w:tcW w:w="2408" w:type="dxa"/>
          </w:tcPr>
          <w:p w14:paraId="783BF813" w14:textId="77777777" w:rsidR="00807E55" w:rsidRDefault="00807E55" w:rsidP="00601B7B">
            <w:pPr>
              <w:rPr>
                <w:lang w:val="en-US"/>
              </w:rPr>
            </w:pPr>
            <w:r>
              <w:rPr>
                <w:lang w:val="en-US"/>
              </w:rPr>
              <w:t>Yes</w:t>
            </w:r>
          </w:p>
        </w:tc>
      </w:tr>
    </w:tbl>
    <w:p w14:paraId="7C39CCF4" w14:textId="77777777" w:rsidR="00807E55" w:rsidRDefault="00807E55" w:rsidP="00807E55">
      <w:pPr>
        <w:rPr>
          <w:lang w:val="en-US"/>
        </w:rPr>
      </w:pPr>
      <w:r>
        <w:rPr>
          <w:lang w:val="en-US"/>
        </w:rPr>
        <w:t xml:space="preserve"> </w:t>
      </w:r>
    </w:p>
    <w:p w14:paraId="5078A307" w14:textId="77777777" w:rsidR="00807E55" w:rsidRPr="006C68FC" w:rsidRDefault="00807E55" w:rsidP="00807E55">
      <w:pPr>
        <w:rPr>
          <w:lang w:val="en-US" w:eastAsia="zh-CN"/>
        </w:rPr>
      </w:pPr>
      <w:r>
        <w:rPr>
          <w:lang w:val="en-US"/>
        </w:rPr>
        <w:t xml:space="preserve">The key observation to be made is at time instances T3, T4 and T5 wherein the UE has not included the F2 related measurements as part of neighbor cell measurements in the logged MDT report. The OAM cannot directly interpret that there is no coverage from F2 at the locations associated to T3, T4 and T5 as the UE might have been configured with a cell reselection priority which did not mandate the UE to perform measurements on F2. </w:t>
      </w:r>
    </w:p>
    <w:p w14:paraId="3F131D15" w14:textId="77777777" w:rsidR="00807E55" w:rsidRPr="00B92655" w:rsidRDefault="00807E55" w:rsidP="00807E55">
      <w:pPr>
        <w:pStyle w:val="Observation"/>
        <w:numPr>
          <w:ilvl w:val="0"/>
          <w:numId w:val="10"/>
        </w:numPr>
        <w:ind w:left="1701" w:hanging="1701"/>
        <w:rPr>
          <w:rFonts w:ascii="Arial" w:hAnsi="Arial" w:cs="Arial"/>
          <w:sz w:val="20"/>
          <w:szCs w:val="20"/>
          <w:lang w:val="en-US"/>
        </w:rPr>
      </w:pPr>
      <w:bookmarkStart w:id="14" w:name="_Toc47536273"/>
      <w:bookmarkStart w:id="15" w:name="_Toc61532320"/>
      <w:r>
        <w:rPr>
          <w:lang w:val="en-US"/>
        </w:rPr>
        <w:t xml:space="preserve">Lack of neighbor frequency measurements on a particular frequency in the logged MDT do not imply that there is no coverage in that frequency as the UE might not be performing measurements on that frequency as </w:t>
      </w:r>
      <w:r w:rsidRPr="006162D7">
        <w:rPr>
          <w:lang w:val="en-US"/>
        </w:rPr>
        <w:t xml:space="preserve">the UE might have been configured with a cell reselection priority which did not mandate the UE to perform measurements on </w:t>
      </w:r>
      <w:r>
        <w:rPr>
          <w:lang w:val="en-US"/>
        </w:rPr>
        <w:t>that frequency</w:t>
      </w:r>
      <w:r>
        <w:rPr>
          <w:lang w:val="en-US" w:eastAsia="zh-CN"/>
        </w:rPr>
        <w:t>.</w:t>
      </w:r>
      <w:bookmarkEnd w:id="14"/>
      <w:bookmarkEnd w:id="15"/>
    </w:p>
    <w:p w14:paraId="5B4F8ACA" w14:textId="77777777" w:rsidR="00807E55" w:rsidRPr="006C68FC" w:rsidRDefault="00807E55" w:rsidP="00807E55">
      <w:pPr>
        <w:rPr>
          <w:lang w:val="en-US" w:eastAsia="zh-CN"/>
        </w:rPr>
      </w:pPr>
      <w:r>
        <w:rPr>
          <w:lang w:val="en-US" w:eastAsia="zh-CN"/>
        </w:rPr>
        <w:t xml:space="preserve">Therefore, if the UE performs measurements on a frequency, as per the reselection related frequency priority configuration, and the UE does not detect any SSBs on that frequency then the UE can include an indicator in the neighbor cell related measurements’ of logged MDT that there is no coverage from that frequency at that location. This will be beneficial for the operators to identify the coverage holes in different frequencies using the logged MDT report. </w:t>
      </w:r>
    </w:p>
    <w:p w14:paraId="158C5142" w14:textId="77777777" w:rsidR="00807E55" w:rsidRPr="00356EFB" w:rsidRDefault="00807E55" w:rsidP="00807E55">
      <w:pPr>
        <w:pStyle w:val="Proposal"/>
        <w:rPr>
          <w:lang w:val="en-US"/>
        </w:rPr>
      </w:pPr>
      <w:bookmarkStart w:id="16" w:name="_Toc47536310"/>
      <w:bookmarkStart w:id="17" w:name="_Toc61532344"/>
      <w:r>
        <w:rPr>
          <w:rFonts w:cs="Arial"/>
          <w:lang w:val="en-US"/>
        </w:rPr>
        <w:t>Include an indicator in the logged MDT report to indicate the neighbor frequencies on which the UE has performed measurements but has not detected any coverage</w:t>
      </w:r>
      <w:r w:rsidRPr="0010662B">
        <w:rPr>
          <w:lang w:val="en-US"/>
        </w:rPr>
        <w:t>.</w:t>
      </w:r>
      <w:bookmarkEnd w:id="16"/>
      <w:bookmarkEnd w:id="17"/>
    </w:p>
    <w:p w14:paraId="43161DB4" w14:textId="77777777" w:rsidR="00807E55" w:rsidRDefault="00807E55" w:rsidP="00807E55">
      <w:pPr>
        <w:rPr>
          <w:lang w:val="en-US" w:eastAsia="zh-CN"/>
        </w:rPr>
      </w:pPr>
    </w:p>
    <w:p w14:paraId="427E5C3B" w14:textId="77777777" w:rsidR="00807E55" w:rsidRDefault="00807E55" w:rsidP="00807E55">
      <w:pPr>
        <w:pStyle w:val="Heading3"/>
      </w:pPr>
      <w:r>
        <w:t>Beam measurement configuration</w:t>
      </w:r>
    </w:p>
    <w:p w14:paraId="04A5151C" w14:textId="77777777" w:rsidR="00807E55" w:rsidRDefault="00807E55" w:rsidP="00807E55">
      <w:pPr>
        <w:rPr>
          <w:lang w:val="en-GB" w:eastAsia="zh-CN"/>
        </w:rPr>
      </w:pPr>
      <w:r>
        <w:rPr>
          <w:lang w:val="en-GB" w:eastAsia="zh-CN"/>
        </w:rPr>
        <w:t xml:space="preserve">When the UE is configured with logged MDT, the UE performs the logging of RRM measurements as per the </w:t>
      </w:r>
      <w:r w:rsidRPr="00B9199E">
        <w:rPr>
          <w:i/>
          <w:iCs/>
          <w:lang w:val="en-GB" w:eastAsia="zh-CN"/>
        </w:rPr>
        <w:t>loggingInterval</w:t>
      </w:r>
      <w:r>
        <w:rPr>
          <w:lang w:val="en-GB" w:eastAsia="zh-CN"/>
        </w:rPr>
        <w:t xml:space="preserve"> configured in the logged MDT configuration. Each logged MDT sample includes, amongst other things, the serving cell and beam level measurements associated to the serving cell (best beam index, best beam RSRP and RSRQ and number of good beams of serving cell). In many low frequency NR deployments, where most of the UEs are camped in idle/inactive state, the network might have single SSBs being transmitted, just like LTE. </w:t>
      </w:r>
    </w:p>
    <w:p w14:paraId="4C278633" w14:textId="77777777" w:rsidR="00807E55" w:rsidRPr="00B92655" w:rsidRDefault="00807E55" w:rsidP="00807E55">
      <w:pPr>
        <w:pStyle w:val="Observation"/>
        <w:numPr>
          <w:ilvl w:val="0"/>
          <w:numId w:val="10"/>
        </w:numPr>
        <w:ind w:left="1701" w:hanging="1701"/>
        <w:rPr>
          <w:rFonts w:ascii="Arial" w:hAnsi="Arial" w:cs="Arial"/>
          <w:sz w:val="20"/>
          <w:szCs w:val="20"/>
          <w:lang w:val="en-US"/>
        </w:rPr>
      </w:pPr>
      <w:bookmarkStart w:id="18" w:name="_Toc47536274"/>
      <w:bookmarkStart w:id="19" w:name="_Toc61532321"/>
      <w:r>
        <w:rPr>
          <w:lang w:val="en-US"/>
        </w:rPr>
        <w:t xml:space="preserve">In low </w:t>
      </w:r>
      <w:r>
        <w:rPr>
          <w:lang w:val="en-GB" w:eastAsia="zh-CN"/>
        </w:rPr>
        <w:t>frequency NR deployments, where most of the UEs are camped in idle/inactive state, the network might have single SSBs being transmitted, just like LTE</w:t>
      </w:r>
      <w:r>
        <w:rPr>
          <w:lang w:val="en-US" w:eastAsia="zh-CN"/>
        </w:rPr>
        <w:t>.</w:t>
      </w:r>
      <w:bookmarkEnd w:id="18"/>
      <w:bookmarkEnd w:id="19"/>
    </w:p>
    <w:p w14:paraId="235420C1" w14:textId="77777777" w:rsidR="00807E55" w:rsidRDefault="00807E55" w:rsidP="00807E55">
      <w:pPr>
        <w:rPr>
          <w:lang w:val="en-US"/>
        </w:rPr>
      </w:pPr>
      <w:r>
        <w:rPr>
          <w:lang w:val="en-US"/>
        </w:rPr>
        <w:t xml:space="preserve">In such a scenario, the cell level measurement would be same as the beam level measurement. However, each of the logged MDT report sample would have measurements associated to cell as well as beam level measurements of serving cell. </w:t>
      </w:r>
    </w:p>
    <w:p w14:paraId="6D7957DD" w14:textId="77777777" w:rsidR="00807E55" w:rsidRPr="00E3383F" w:rsidRDefault="00807E55" w:rsidP="00807E55">
      <w:pPr>
        <w:pStyle w:val="Observation"/>
        <w:numPr>
          <w:ilvl w:val="0"/>
          <w:numId w:val="10"/>
        </w:numPr>
        <w:ind w:left="1701" w:hanging="1701"/>
        <w:rPr>
          <w:rFonts w:ascii="Arial" w:hAnsi="Arial" w:cs="Arial"/>
          <w:sz w:val="20"/>
          <w:szCs w:val="20"/>
          <w:lang w:val="en-US"/>
        </w:rPr>
      </w:pPr>
      <w:bookmarkStart w:id="20" w:name="_Toc47536275"/>
      <w:bookmarkStart w:id="21" w:name="_Toc61532322"/>
      <w:r>
        <w:rPr>
          <w:lang w:val="en-US"/>
        </w:rPr>
        <w:t>Including both cell level and beam level measurements in a single SSB deployment will increase the logged MDT report size by at least 26 bits per MDT sample</w:t>
      </w:r>
      <w:r>
        <w:rPr>
          <w:lang w:val="en-US" w:eastAsia="zh-CN"/>
        </w:rPr>
        <w:t>.</w:t>
      </w:r>
      <w:bookmarkEnd w:id="20"/>
      <w:bookmarkEnd w:id="21"/>
    </w:p>
    <w:p w14:paraId="632CABA0" w14:textId="77777777" w:rsidR="00807E55" w:rsidRPr="00356EFB" w:rsidRDefault="00807E55" w:rsidP="00807E55">
      <w:pPr>
        <w:pStyle w:val="Proposal"/>
        <w:rPr>
          <w:lang w:val="en-US"/>
        </w:rPr>
      </w:pPr>
      <w:bookmarkStart w:id="22" w:name="_Toc47536311"/>
      <w:bookmarkStart w:id="23" w:name="_Toc61532345"/>
      <w:r>
        <w:rPr>
          <w:rFonts w:cs="Arial"/>
          <w:lang w:val="en-US"/>
        </w:rPr>
        <w:lastRenderedPageBreak/>
        <w:t>Operator shall be able to control whether the UE needs to include beam level measurements in the logged MDT report or not</w:t>
      </w:r>
      <w:r w:rsidRPr="0010662B">
        <w:rPr>
          <w:lang w:val="en-US"/>
        </w:rPr>
        <w:t>.</w:t>
      </w:r>
      <w:bookmarkEnd w:id="22"/>
      <w:bookmarkEnd w:id="23"/>
    </w:p>
    <w:p w14:paraId="43C0FA28" w14:textId="77777777" w:rsidR="00807E55" w:rsidRPr="00E20EE5" w:rsidRDefault="00807E55" w:rsidP="00807E55">
      <w:pPr>
        <w:rPr>
          <w:lang w:val="en-US" w:eastAsia="zh-CN"/>
        </w:rPr>
      </w:pPr>
    </w:p>
    <w:p w14:paraId="5D49B2FC" w14:textId="77777777" w:rsidR="00807E55" w:rsidRPr="00E20EE5" w:rsidRDefault="00807E55" w:rsidP="00807E55">
      <w:pPr>
        <w:pStyle w:val="Heading3"/>
      </w:pPr>
      <w:r w:rsidRPr="00A37058">
        <w:rPr>
          <w:lang w:val="en-US"/>
        </w:rPr>
        <w:t xml:space="preserve">UE power savings impact on </w:t>
      </w:r>
      <w:r>
        <w:rPr>
          <w:lang w:val="en-US"/>
        </w:rPr>
        <w:t xml:space="preserve">logged </w:t>
      </w:r>
      <w:r w:rsidRPr="00A37058">
        <w:rPr>
          <w:lang w:val="en-US"/>
        </w:rPr>
        <w:t>MDT</w:t>
      </w:r>
    </w:p>
    <w:p w14:paraId="6F64614F" w14:textId="77777777" w:rsidR="00807E55" w:rsidRPr="00A37058" w:rsidRDefault="00807E55" w:rsidP="00807E55">
      <w:pPr>
        <w:rPr>
          <w:lang w:val="en-US" w:eastAsia="zh-CN"/>
        </w:rPr>
      </w:pPr>
      <w:r w:rsidRPr="00A37058">
        <w:rPr>
          <w:lang w:val="en-US" w:eastAsia="zh-CN"/>
        </w:rPr>
        <w:t>A UE that can perform the relaxed RRM measurements benefits from the reduced RRM measurements while camping in a cell that broadcasts relaxed RRM related parameters, as it does not perform neighbour frequency measurements when the relaxed RRM measurements’ related conditions are met. However, those UEs that do not support relaxed RRM measurements will include both serving and neighbour cells measurements as per the cell reselection related measurement. Based on this information, there will be ambiguity in OAM’s understanding of the logged MDT reports as first set of  UEs report that there is no coverage from a given frequency in location-X whereas another set of UEs report that there is coverage from the same frequency in the same location-X.</w:t>
      </w:r>
    </w:p>
    <w:p w14:paraId="78F605E3" w14:textId="77777777" w:rsidR="00807E55" w:rsidRPr="00A37058" w:rsidRDefault="00807E55" w:rsidP="00807E55">
      <w:pPr>
        <w:pStyle w:val="Observation"/>
        <w:tabs>
          <w:tab w:val="num" w:pos="360"/>
        </w:tabs>
        <w:rPr>
          <w:lang w:val="en-US" w:eastAsia="zh-CN"/>
        </w:rPr>
      </w:pPr>
      <w:bookmarkStart w:id="24" w:name="_Toc40875287"/>
      <w:bookmarkStart w:id="25" w:name="_Toc47536276"/>
      <w:bookmarkStart w:id="26" w:name="_Toc61532323"/>
      <w:r w:rsidRPr="00A37058">
        <w:rPr>
          <w:lang w:val="en-US" w:eastAsia="zh-CN"/>
        </w:rPr>
        <w:t>When there is a mix of UEs that support and that does not support relaxed RRM measurements, there will be ambiguity in OAM’s understanding of the logged MDT reports as first set of UEs does not report coverage from a given frequency in location-X whereas another set of UEs report that there is coverage from the same frequency in the same location-X.</w:t>
      </w:r>
      <w:bookmarkEnd w:id="24"/>
      <w:bookmarkEnd w:id="25"/>
      <w:bookmarkEnd w:id="26"/>
    </w:p>
    <w:p w14:paraId="114CCEC7" w14:textId="77777777" w:rsidR="00807E55" w:rsidRDefault="00807E55" w:rsidP="00807E55">
      <w:pPr>
        <w:rPr>
          <w:lang w:eastAsia="zh-CN"/>
        </w:rPr>
      </w:pPr>
      <w:r w:rsidRPr="00A37058">
        <w:rPr>
          <w:lang w:val="en-US" w:eastAsia="zh-CN"/>
        </w:rPr>
        <w:t>One of the ways to resolve this issue from the network point of view some of which was mentioned (but not discussed in detail as we believe the MDT specific discussions were not held in that discussion) in the UE power savings WI item is that</w:t>
      </w:r>
      <w:bookmarkStart w:id="27" w:name="_Hlk40270509"/>
      <w:r w:rsidRPr="00A37058">
        <w:rPr>
          <w:lang w:val="en-US" w:eastAsia="zh-CN"/>
        </w:rPr>
        <w:t xml:space="preserve"> the network shall not configure the logged MDT in the areas where the network is broadcasting the relaxed RRM related system information.</w:t>
      </w:r>
      <w:bookmarkEnd w:id="27"/>
      <w:r w:rsidRPr="00A37058">
        <w:rPr>
          <w:lang w:val="en-US" w:eastAsia="zh-CN"/>
        </w:rPr>
        <w:t xml:space="preserve"> </w:t>
      </w:r>
      <w:r>
        <w:rPr>
          <w:lang w:eastAsia="zh-CN"/>
        </w:rPr>
        <w:t>This solution has severe limitations:</w:t>
      </w:r>
    </w:p>
    <w:p w14:paraId="4AA55EC4" w14:textId="77777777" w:rsidR="00807E55" w:rsidRPr="00987F35" w:rsidRDefault="00807E55" w:rsidP="00807E55">
      <w:pPr>
        <w:pStyle w:val="ListParagraph"/>
        <w:numPr>
          <w:ilvl w:val="0"/>
          <w:numId w:val="20"/>
        </w:numPr>
        <w:spacing w:line="256" w:lineRule="auto"/>
        <w:rPr>
          <w:lang w:val="en-US" w:eastAsia="zh-CN"/>
        </w:rPr>
      </w:pPr>
      <w:r w:rsidRPr="00987F35">
        <w:rPr>
          <w:lang w:val="en-US" w:eastAsia="zh-CN"/>
        </w:rPr>
        <w:t xml:space="preserve">When the </w:t>
      </w:r>
      <w:r>
        <w:rPr>
          <w:lang w:val="en-US" w:eastAsia="zh-CN"/>
        </w:rPr>
        <w:t>signaling</w:t>
      </w:r>
      <w:r w:rsidRPr="00987F35">
        <w:rPr>
          <w:lang w:val="en-US" w:eastAsia="zh-CN"/>
        </w:rPr>
        <w:t xml:space="preserve">-based MDT configuration is sent to the UE, the OAM must ensure that all the cells in the </w:t>
      </w:r>
      <w:r w:rsidRPr="00987F35">
        <w:rPr>
          <w:i/>
          <w:iCs/>
          <w:lang w:val="en-US"/>
        </w:rPr>
        <w:t>areaConfiguration</w:t>
      </w:r>
      <w:r w:rsidRPr="00987F35">
        <w:rPr>
          <w:lang w:val="en-US" w:eastAsia="zh-CN"/>
        </w:rPr>
        <w:t xml:space="preserve"> are not broadcasting relaxed RRM related parameters.</w:t>
      </w:r>
    </w:p>
    <w:p w14:paraId="45316111" w14:textId="77777777" w:rsidR="00807E55" w:rsidRPr="00987F35" w:rsidRDefault="00807E55" w:rsidP="00807E55">
      <w:pPr>
        <w:pStyle w:val="ListParagraph"/>
        <w:numPr>
          <w:ilvl w:val="1"/>
          <w:numId w:val="20"/>
        </w:numPr>
        <w:spacing w:line="256" w:lineRule="auto"/>
        <w:rPr>
          <w:lang w:val="en-US" w:eastAsia="zh-CN"/>
        </w:rPr>
      </w:pPr>
      <w:r w:rsidRPr="00987F35">
        <w:rPr>
          <w:lang w:val="en-US" w:eastAsia="zh-CN"/>
        </w:rPr>
        <w:t xml:space="preserve">When the </w:t>
      </w:r>
      <w:r w:rsidRPr="00987F35">
        <w:rPr>
          <w:i/>
          <w:iCs/>
          <w:lang w:val="en-US"/>
        </w:rPr>
        <w:t xml:space="preserve">areaConfiguration </w:t>
      </w:r>
      <w:r w:rsidRPr="00987F35">
        <w:rPr>
          <w:lang w:val="en-US"/>
        </w:rPr>
        <w:t xml:space="preserve">is configured, this involves a lot of overhead for the OAM to turn on or turn off the relaxed RRM measurements in all the cells that are in this </w:t>
      </w:r>
      <w:r w:rsidRPr="00987F35">
        <w:rPr>
          <w:i/>
          <w:iCs/>
          <w:lang w:val="en-US"/>
        </w:rPr>
        <w:t>areaConfiguration</w:t>
      </w:r>
      <w:r w:rsidRPr="00987F35">
        <w:rPr>
          <w:lang w:val="en-US"/>
        </w:rPr>
        <w:t xml:space="preserve">. </w:t>
      </w:r>
    </w:p>
    <w:p w14:paraId="1265972E" w14:textId="77777777" w:rsidR="00807E55" w:rsidRPr="00987F35" w:rsidRDefault="00807E55" w:rsidP="00807E55">
      <w:pPr>
        <w:pStyle w:val="ListParagraph"/>
        <w:numPr>
          <w:ilvl w:val="2"/>
          <w:numId w:val="20"/>
        </w:numPr>
        <w:spacing w:line="256" w:lineRule="auto"/>
        <w:rPr>
          <w:lang w:val="en-US" w:eastAsia="zh-CN"/>
        </w:rPr>
      </w:pPr>
      <w:r w:rsidRPr="00987F35">
        <w:rPr>
          <w:lang w:val="en-US"/>
        </w:rPr>
        <w:t xml:space="preserve">From turning OFF point of view, there is a need to send an explicit notification from the OAM to all these cells to turn-OFF the relaxed measurements when at least one UE is configured with an </w:t>
      </w:r>
      <w:r w:rsidRPr="00987F35">
        <w:rPr>
          <w:i/>
          <w:iCs/>
          <w:lang w:val="en-US"/>
        </w:rPr>
        <w:t>areaConfiguration</w:t>
      </w:r>
      <w:r w:rsidRPr="00987F35">
        <w:rPr>
          <w:lang w:val="en-US"/>
        </w:rPr>
        <w:t xml:space="preserve"> that involves the above-mentioned cells. </w:t>
      </w:r>
    </w:p>
    <w:p w14:paraId="5E65768F" w14:textId="77777777" w:rsidR="00807E55" w:rsidRPr="00987F35" w:rsidRDefault="00807E55" w:rsidP="00807E55">
      <w:pPr>
        <w:pStyle w:val="Observation"/>
        <w:tabs>
          <w:tab w:val="num" w:pos="360"/>
        </w:tabs>
        <w:rPr>
          <w:lang w:val="en-US" w:eastAsia="zh-CN"/>
        </w:rPr>
      </w:pPr>
      <w:bookmarkStart w:id="28" w:name="_Toc40875288"/>
      <w:bookmarkStart w:id="29" w:name="_Toc47536277"/>
      <w:bookmarkStart w:id="30" w:name="_Toc61532324"/>
      <w:r w:rsidRPr="00987F35">
        <w:rPr>
          <w:lang w:val="en-US"/>
        </w:rPr>
        <w:t xml:space="preserve">If </w:t>
      </w:r>
      <w:r w:rsidRPr="00987F35">
        <w:rPr>
          <w:lang w:val="en-US" w:eastAsia="zh-CN"/>
        </w:rPr>
        <w:t xml:space="preserve">the network should not configure the logged MDT in the areas where the network is broadcasting the relaxed RRM related system information, then the OAM needs to send an explicit ‘turn-OFF relaxed RRM notification’ to all the cells that are part of </w:t>
      </w:r>
      <w:r w:rsidRPr="00987F35">
        <w:rPr>
          <w:i/>
          <w:iCs/>
          <w:lang w:val="en-US"/>
        </w:rPr>
        <w:t xml:space="preserve">areaConfiguration </w:t>
      </w:r>
      <w:r w:rsidRPr="00987F35">
        <w:rPr>
          <w:lang w:val="en-US"/>
        </w:rPr>
        <w:t xml:space="preserve">upon initiating the signaling based MDT to a UE with the said </w:t>
      </w:r>
      <w:r w:rsidRPr="00987F35">
        <w:rPr>
          <w:i/>
          <w:iCs/>
          <w:lang w:val="en-US"/>
        </w:rPr>
        <w:t>areaConfiguration</w:t>
      </w:r>
      <w:r w:rsidRPr="00987F35">
        <w:rPr>
          <w:lang w:val="en-US" w:eastAsia="zh-CN"/>
        </w:rPr>
        <w:t>.</w:t>
      </w:r>
      <w:bookmarkEnd w:id="28"/>
      <w:bookmarkEnd w:id="29"/>
      <w:bookmarkEnd w:id="30"/>
    </w:p>
    <w:p w14:paraId="75822449" w14:textId="77777777" w:rsidR="00807E55" w:rsidRPr="00987F35" w:rsidRDefault="00807E55" w:rsidP="00807E55">
      <w:pPr>
        <w:pStyle w:val="ListParagraph"/>
        <w:numPr>
          <w:ilvl w:val="2"/>
          <w:numId w:val="20"/>
        </w:numPr>
        <w:spacing w:line="256" w:lineRule="auto"/>
        <w:rPr>
          <w:lang w:val="en-US" w:eastAsia="zh-CN"/>
        </w:rPr>
      </w:pPr>
      <w:r w:rsidRPr="00987F35">
        <w:rPr>
          <w:lang w:val="en-US"/>
        </w:rPr>
        <w:t xml:space="preserve">From turning ON point of view, this will be even more difficult for the OAM. Firstly, the OAM is not aware of the time instance when the UE is configured with the logged MDT configuration as a UE in inactive state will not be woken up to be configured with the signaling based logged MDT configuration. So, as the OAM is not aware of the starting time of the corresponding logged MDT process at the UE, the OAM cannot compute when the T330 expires for this UE. Secondly, even if the OAM is aware of the time instance of when the UE is configured with signaling based logged MDT, there is a large overhead for the OAM to maintain one timer per UE to know in which cells can the OAM turn ON the relaxed RRM </w:t>
      </w:r>
      <w:r w:rsidRPr="00987F35">
        <w:rPr>
          <w:lang w:val="en-US"/>
        </w:rPr>
        <w:lastRenderedPageBreak/>
        <w:t xml:space="preserve">measurements and in which cells it cannot (based on </w:t>
      </w:r>
      <w:r w:rsidRPr="00987F35">
        <w:rPr>
          <w:i/>
          <w:iCs/>
          <w:lang w:val="en-US"/>
        </w:rPr>
        <w:t>areaConfiguration</w:t>
      </w:r>
      <w:r w:rsidRPr="00987F35">
        <w:rPr>
          <w:lang w:val="en-US"/>
        </w:rPr>
        <w:t xml:space="preserve"> in respective signaling logged MDT configuration).</w:t>
      </w:r>
    </w:p>
    <w:p w14:paraId="1CB70AA5" w14:textId="77777777" w:rsidR="00807E55" w:rsidRPr="00987F35" w:rsidRDefault="00807E55" w:rsidP="00807E55">
      <w:pPr>
        <w:pStyle w:val="Observation"/>
        <w:tabs>
          <w:tab w:val="num" w:pos="360"/>
        </w:tabs>
        <w:rPr>
          <w:lang w:val="en-US" w:eastAsia="zh-CN"/>
        </w:rPr>
      </w:pPr>
      <w:bookmarkStart w:id="31" w:name="_Toc40875289"/>
      <w:bookmarkStart w:id="32" w:name="_Toc47536278"/>
      <w:bookmarkStart w:id="33" w:name="_Toc61532325"/>
      <w:r w:rsidRPr="00987F35">
        <w:rPr>
          <w:lang w:val="en-US" w:eastAsia="zh-CN"/>
        </w:rPr>
        <w:t xml:space="preserve">OAM is unaware of the time instance when the UE is actually configured with the </w:t>
      </w:r>
      <w:r>
        <w:rPr>
          <w:lang w:val="en-US" w:eastAsia="zh-CN"/>
        </w:rPr>
        <w:t>signaling</w:t>
      </w:r>
      <w:r w:rsidRPr="00987F35">
        <w:rPr>
          <w:lang w:val="en-US" w:eastAsia="zh-CN"/>
        </w:rPr>
        <w:t xml:space="preserve"> based logged MDT configuration as a UE </w:t>
      </w:r>
      <w:r w:rsidRPr="00987F35">
        <w:rPr>
          <w:lang w:val="en-US"/>
        </w:rPr>
        <w:t xml:space="preserve">in inactive state will not be woken up to be configured with the signaling based logged MDT configuration and therefore the OAM cannot compute when the T330 expires for this UE which makes it difficult for OAM to know when to turn-ON the relaxed RRM measurements in the cells in </w:t>
      </w:r>
      <w:r w:rsidRPr="00987F35">
        <w:rPr>
          <w:i/>
          <w:iCs/>
          <w:lang w:val="en-US"/>
        </w:rPr>
        <w:t>areaConfiguration</w:t>
      </w:r>
      <w:r w:rsidRPr="00987F35">
        <w:rPr>
          <w:lang w:val="en-US"/>
        </w:rPr>
        <w:t>.</w:t>
      </w:r>
      <w:bookmarkEnd w:id="31"/>
      <w:bookmarkEnd w:id="32"/>
      <w:bookmarkEnd w:id="33"/>
    </w:p>
    <w:p w14:paraId="352014D0" w14:textId="77777777" w:rsidR="00807E55" w:rsidRPr="00987F35" w:rsidRDefault="00807E55" w:rsidP="00807E55">
      <w:pPr>
        <w:pStyle w:val="Observation"/>
        <w:tabs>
          <w:tab w:val="num" w:pos="360"/>
        </w:tabs>
        <w:rPr>
          <w:lang w:val="en-US" w:eastAsia="zh-CN"/>
        </w:rPr>
      </w:pPr>
      <w:bookmarkStart w:id="34" w:name="_Toc40875290"/>
      <w:bookmarkStart w:id="35" w:name="_Toc47536279"/>
      <w:bookmarkStart w:id="36" w:name="_Toc61532326"/>
      <w:r w:rsidRPr="00987F35">
        <w:rPr>
          <w:lang w:val="en-US"/>
        </w:rPr>
        <w:t xml:space="preserve">Even if the OAM is made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Pr="00987F35">
        <w:rPr>
          <w:i/>
          <w:iCs/>
          <w:lang w:val="en-US"/>
        </w:rPr>
        <w:t>areaConfiguration</w:t>
      </w:r>
      <w:r w:rsidRPr="00987F35">
        <w:rPr>
          <w:lang w:val="en-US"/>
        </w:rPr>
        <w:t xml:space="preserve"> in respective signaling logged MDT configuration)</w:t>
      </w:r>
      <w:bookmarkEnd w:id="34"/>
      <w:bookmarkEnd w:id="35"/>
      <w:bookmarkEnd w:id="36"/>
    </w:p>
    <w:p w14:paraId="2ACB443C" w14:textId="77777777" w:rsidR="00807E55" w:rsidRPr="00987F35" w:rsidRDefault="00807E55" w:rsidP="00807E55">
      <w:pPr>
        <w:pStyle w:val="ListParagraph"/>
        <w:numPr>
          <w:ilvl w:val="1"/>
          <w:numId w:val="20"/>
        </w:numPr>
        <w:spacing w:line="256" w:lineRule="auto"/>
        <w:rPr>
          <w:lang w:val="en-US" w:eastAsia="zh-CN"/>
        </w:rPr>
      </w:pPr>
      <w:r w:rsidRPr="00987F35">
        <w:rPr>
          <w:lang w:val="en-US" w:eastAsia="zh-CN"/>
        </w:rPr>
        <w:t xml:space="preserve">When the </w:t>
      </w:r>
      <w:r w:rsidRPr="00987F35">
        <w:rPr>
          <w:i/>
          <w:iCs/>
          <w:lang w:val="en-US"/>
        </w:rPr>
        <w:t xml:space="preserve">areaConfiguration </w:t>
      </w:r>
      <w:r w:rsidRPr="00987F35">
        <w:rPr>
          <w:lang w:val="en-US"/>
        </w:rPr>
        <w:t xml:space="preserve">is not configured, then the UE is expected to perform logging of measurements in all the PLMNs included in the </w:t>
      </w:r>
      <w:r w:rsidRPr="00987F35">
        <w:rPr>
          <w:i/>
          <w:iCs/>
          <w:lang w:val="en-US"/>
        </w:rPr>
        <w:t>plmn-IdentityList</w:t>
      </w:r>
      <w:r w:rsidRPr="00987F35">
        <w:rPr>
          <w:lang w:val="en-US"/>
        </w:rPr>
        <w:t xml:space="preserve">. This means that the OAM must disable the relaxed RRM measurements in all the cells in that PLMN which is an extremely sub-optimal solution. </w:t>
      </w:r>
    </w:p>
    <w:p w14:paraId="53056F03" w14:textId="77777777" w:rsidR="00807E55" w:rsidRPr="00987F35" w:rsidRDefault="00807E55" w:rsidP="00807E55">
      <w:pPr>
        <w:pStyle w:val="Observation"/>
        <w:tabs>
          <w:tab w:val="num" w:pos="360"/>
        </w:tabs>
        <w:rPr>
          <w:lang w:val="en-US" w:eastAsia="zh-CN"/>
        </w:rPr>
      </w:pPr>
      <w:bookmarkStart w:id="37" w:name="_Toc40875291"/>
      <w:bookmarkStart w:id="38" w:name="_Toc47536280"/>
      <w:bookmarkStart w:id="39" w:name="_Toc61532327"/>
      <w:r w:rsidRPr="00987F35">
        <w:rPr>
          <w:lang w:val="en-US" w:eastAsia="zh-CN"/>
        </w:rPr>
        <w:t xml:space="preserve">When the </w:t>
      </w:r>
      <w:r w:rsidRPr="00987F35">
        <w:rPr>
          <w:i/>
          <w:iCs/>
          <w:lang w:val="en-US"/>
        </w:rPr>
        <w:t xml:space="preserve">areaConfiguration </w:t>
      </w:r>
      <w:r w:rsidRPr="00987F35">
        <w:rPr>
          <w:lang w:val="en-US"/>
        </w:rPr>
        <w:t xml:space="preserve">is not configured, then the UE is expected to perform logging of measurements in all the PLMNs included in the </w:t>
      </w:r>
      <w:r w:rsidRPr="00987F35">
        <w:rPr>
          <w:i/>
          <w:iCs/>
          <w:lang w:val="en-US"/>
        </w:rPr>
        <w:t>plmn-IdentityList</w:t>
      </w:r>
      <w:r w:rsidRPr="00987F35">
        <w:rPr>
          <w:lang w:val="en-US"/>
        </w:rPr>
        <w:t xml:space="preserve"> which means that the OAM must disable the relaxed RRM measurements in all the cells in that PLMN which is an extremely sub-optimal solution.</w:t>
      </w:r>
      <w:bookmarkEnd w:id="37"/>
      <w:bookmarkEnd w:id="38"/>
      <w:bookmarkEnd w:id="39"/>
    </w:p>
    <w:p w14:paraId="1280AF4B" w14:textId="77777777" w:rsidR="00807E55" w:rsidRPr="00987F35" w:rsidRDefault="00807E55" w:rsidP="00807E55">
      <w:pPr>
        <w:pStyle w:val="ListParagraph"/>
        <w:numPr>
          <w:ilvl w:val="0"/>
          <w:numId w:val="20"/>
        </w:numPr>
        <w:spacing w:line="256" w:lineRule="auto"/>
        <w:rPr>
          <w:lang w:val="en-US" w:eastAsia="zh-CN"/>
        </w:rPr>
      </w:pPr>
      <w:r w:rsidRPr="00A37058">
        <w:rPr>
          <w:lang w:val="en-US" w:eastAsia="zh-CN"/>
        </w:rPr>
        <w:t xml:space="preserve">For the management-based MDT, the OAM provides the MDT configuration but it is the RAN node that selects the UE to which the MDT configuration is transferred. </w:t>
      </w:r>
      <w:r w:rsidRPr="00987F35">
        <w:rPr>
          <w:lang w:val="en-US" w:eastAsia="zh-CN"/>
        </w:rPr>
        <w:t xml:space="preserve">Now, if the RAN node includes an </w:t>
      </w:r>
      <w:r w:rsidRPr="00987F35">
        <w:rPr>
          <w:i/>
          <w:iCs/>
          <w:lang w:val="en-US"/>
        </w:rPr>
        <w:t xml:space="preserve">areaConfiguration </w:t>
      </w:r>
      <w:r w:rsidRPr="00987F35">
        <w:rPr>
          <w:lang w:val="en-US" w:eastAsia="zh-CN"/>
        </w:rPr>
        <w:t xml:space="preserve">which is more than its own cell IDs in the CU, then there is need to inform the neighbours to turn off the relaxed RRM based measurements. Also, if the RAN node just includes the </w:t>
      </w:r>
      <w:r w:rsidRPr="00987F35">
        <w:rPr>
          <w:i/>
          <w:iCs/>
          <w:lang w:val="en-US"/>
        </w:rPr>
        <w:t>plmn-IdentityList</w:t>
      </w:r>
      <w:r w:rsidRPr="00987F35">
        <w:rPr>
          <w:lang w:val="en-US"/>
        </w:rPr>
        <w:t xml:space="preserve"> without including </w:t>
      </w:r>
      <w:r w:rsidRPr="00987F35">
        <w:rPr>
          <w:i/>
          <w:iCs/>
          <w:lang w:val="en-US"/>
        </w:rPr>
        <w:t xml:space="preserve">areaConfiguration </w:t>
      </w:r>
      <w:r w:rsidRPr="00987F35">
        <w:rPr>
          <w:lang w:val="en-US"/>
        </w:rPr>
        <w:t>then there is a need to inform all the cells in that PLMN to turn-OFF the relaxed RRM configuration</w:t>
      </w:r>
      <w:r w:rsidRPr="00987F35">
        <w:rPr>
          <w:lang w:val="en-US" w:eastAsia="zh-CN"/>
        </w:rPr>
        <w:t xml:space="preserve">. This is not possible with existing inter-node </w:t>
      </w:r>
      <w:r>
        <w:rPr>
          <w:lang w:val="en-US" w:eastAsia="zh-CN"/>
        </w:rPr>
        <w:t>signaling</w:t>
      </w:r>
      <w:r w:rsidRPr="00987F35">
        <w:rPr>
          <w:lang w:val="en-US" w:eastAsia="zh-CN"/>
        </w:rPr>
        <w:t xml:space="preserve"> and it is also not feasible.</w:t>
      </w:r>
    </w:p>
    <w:p w14:paraId="6DD1849E" w14:textId="77777777" w:rsidR="00807E55" w:rsidRPr="00214CD6" w:rsidRDefault="00807E55" w:rsidP="00807E55">
      <w:pPr>
        <w:pStyle w:val="Observation"/>
        <w:tabs>
          <w:tab w:val="num" w:pos="360"/>
        </w:tabs>
        <w:rPr>
          <w:lang w:eastAsia="zh-CN"/>
        </w:rPr>
      </w:pPr>
      <w:bookmarkStart w:id="40" w:name="_Toc40875292"/>
      <w:bookmarkStart w:id="41" w:name="_Toc47536281"/>
      <w:bookmarkStart w:id="42" w:name="_Toc61532328"/>
      <w:r w:rsidRPr="00A37058">
        <w:rPr>
          <w:lang w:val="en-US" w:eastAsia="zh-CN"/>
        </w:rPr>
        <w:t xml:space="preserve">For the management based MDT, if the RAN node includes an </w:t>
      </w:r>
      <w:r w:rsidRPr="00A37058">
        <w:rPr>
          <w:i/>
          <w:iCs/>
          <w:lang w:val="en-US"/>
        </w:rPr>
        <w:t xml:space="preserve">areaConfiguration </w:t>
      </w:r>
      <w:r w:rsidRPr="00A37058">
        <w:rPr>
          <w:lang w:val="en-US" w:eastAsia="zh-CN"/>
        </w:rPr>
        <w:t xml:space="preserve">which is more than its own cell IDs in the CU, then there is need to inform the neighbours to turn off the relaxed RRM based measurements. </w:t>
      </w:r>
      <w:r>
        <w:rPr>
          <w:lang w:eastAsia="zh-CN"/>
        </w:rPr>
        <w:t>This is not possible with existing inter-node signaling</w:t>
      </w:r>
      <w:r>
        <w:t>.</w:t>
      </w:r>
      <w:bookmarkEnd w:id="40"/>
      <w:bookmarkEnd w:id="41"/>
      <w:bookmarkEnd w:id="42"/>
    </w:p>
    <w:p w14:paraId="19D9A054" w14:textId="77777777" w:rsidR="00807E55" w:rsidRPr="00987F35" w:rsidRDefault="00807E55" w:rsidP="00807E55">
      <w:pPr>
        <w:pStyle w:val="Observation"/>
        <w:tabs>
          <w:tab w:val="num" w:pos="360"/>
        </w:tabs>
        <w:rPr>
          <w:lang w:val="en-US" w:eastAsia="zh-CN"/>
        </w:rPr>
      </w:pPr>
      <w:bookmarkStart w:id="43" w:name="_Toc40875293"/>
      <w:bookmarkStart w:id="44" w:name="_Toc47536282"/>
      <w:bookmarkStart w:id="45" w:name="_Toc61532329"/>
      <w:r w:rsidRPr="00A37058">
        <w:rPr>
          <w:lang w:val="en-US" w:eastAsia="zh-CN"/>
        </w:rPr>
        <w:t xml:space="preserve">For the management based MDT, if the RAN node just includes the </w:t>
      </w:r>
      <w:r w:rsidRPr="00A37058">
        <w:rPr>
          <w:i/>
          <w:iCs/>
          <w:lang w:val="en-US"/>
        </w:rPr>
        <w:t>plmn-IdentityList</w:t>
      </w:r>
      <w:r w:rsidRPr="00A37058">
        <w:rPr>
          <w:lang w:val="en-US"/>
        </w:rPr>
        <w:t xml:space="preserve"> without including </w:t>
      </w:r>
      <w:r w:rsidRPr="00A37058">
        <w:rPr>
          <w:i/>
          <w:iCs/>
          <w:lang w:val="en-US"/>
        </w:rPr>
        <w:t xml:space="preserve">areaConfiguration </w:t>
      </w:r>
      <w:r w:rsidRPr="00A37058">
        <w:rPr>
          <w:lang w:val="en-US"/>
        </w:rPr>
        <w:t>then there is a need to inform all the cells in that PLMN to turn-off the relaxed RRM configuration.</w:t>
      </w:r>
      <w:r w:rsidRPr="00A37058">
        <w:rPr>
          <w:lang w:val="en-US" w:eastAsia="zh-CN"/>
        </w:rPr>
        <w:t xml:space="preserve"> </w:t>
      </w:r>
      <w:r w:rsidRPr="00987F35">
        <w:rPr>
          <w:lang w:val="en-US" w:eastAsia="zh-CN"/>
        </w:rPr>
        <w:t>This is not possible with existing inter-node signaling and it is also not feasible</w:t>
      </w:r>
      <w:r w:rsidRPr="00987F35">
        <w:rPr>
          <w:lang w:val="en-US"/>
        </w:rPr>
        <w:t>.</w:t>
      </w:r>
      <w:bookmarkEnd w:id="43"/>
      <w:bookmarkEnd w:id="44"/>
      <w:bookmarkEnd w:id="45"/>
    </w:p>
    <w:p w14:paraId="4CE884F7" w14:textId="77777777" w:rsidR="00807E55" w:rsidRPr="00987F35" w:rsidRDefault="00807E55" w:rsidP="00807E55">
      <w:pPr>
        <w:rPr>
          <w:lang w:val="en-US" w:eastAsia="zh-CN"/>
        </w:rPr>
      </w:pPr>
      <w:r w:rsidRPr="00987F35">
        <w:rPr>
          <w:lang w:val="en-US" w:eastAsia="zh-CN"/>
        </w:rPr>
        <w:t>Additionally, it is very strange that a single UE’s logged MDT configuration will disable the possibility of relaxed RRM measurements for 100’s and 1000’s of UEs that might be camping on cells that supports relaxed RRM measurements’ configuration but the network has to disable the relaxed RRM measurements because of that one UE.</w:t>
      </w:r>
    </w:p>
    <w:p w14:paraId="0F41D864" w14:textId="77777777" w:rsidR="00807E55" w:rsidRPr="00987F35" w:rsidRDefault="00807E55" w:rsidP="00807E55">
      <w:pPr>
        <w:pStyle w:val="Observation"/>
        <w:tabs>
          <w:tab w:val="num" w:pos="360"/>
        </w:tabs>
        <w:rPr>
          <w:lang w:val="en-US" w:eastAsia="zh-CN"/>
        </w:rPr>
      </w:pPr>
      <w:bookmarkStart w:id="46" w:name="_Toc40875294"/>
      <w:bookmarkStart w:id="47" w:name="_Toc47536283"/>
      <w:bookmarkStart w:id="48" w:name="_Toc61532330"/>
      <w:r w:rsidRPr="00987F35">
        <w:rPr>
          <w:lang w:val="en-US" w:eastAsia="zh-CN"/>
        </w:rPr>
        <w:t xml:space="preserve">Turning of relaxed RRM measurements in all the cells in </w:t>
      </w:r>
      <w:r w:rsidRPr="00987F35">
        <w:rPr>
          <w:i/>
          <w:iCs/>
          <w:lang w:val="en-US" w:eastAsia="zh-CN"/>
        </w:rPr>
        <w:t>areaConfiguration</w:t>
      </w:r>
      <w:r w:rsidRPr="00987F35">
        <w:rPr>
          <w:lang w:val="en-US" w:eastAsia="zh-CN"/>
        </w:rPr>
        <w:t xml:space="preserve"> or in all the cells of all the PLMNs in </w:t>
      </w:r>
      <w:r w:rsidRPr="00987F35">
        <w:rPr>
          <w:i/>
          <w:iCs/>
          <w:lang w:val="en-US"/>
        </w:rPr>
        <w:t xml:space="preserve">plmn-IdentityList </w:t>
      </w:r>
      <w:r w:rsidRPr="00987F35">
        <w:rPr>
          <w:lang w:val="en-US"/>
        </w:rPr>
        <w:t xml:space="preserve">based on a single UE’s will </w:t>
      </w:r>
      <w:r w:rsidRPr="00987F35">
        <w:rPr>
          <w:lang w:val="en-US" w:eastAsia="zh-CN"/>
        </w:rPr>
        <w:t xml:space="preserve">disable the possibility of relaxed RRM measurements for 100’s and 1000’s of UEs that might be </w:t>
      </w:r>
      <w:r w:rsidRPr="00987F35">
        <w:rPr>
          <w:lang w:val="en-US" w:eastAsia="zh-CN"/>
        </w:rPr>
        <w:lastRenderedPageBreak/>
        <w:t>camping on cells that supports relaxed RRM measurements’ configuration but the network has to disable the relaxed RRM measurements because of that one UE</w:t>
      </w:r>
      <w:r w:rsidRPr="00987F35">
        <w:rPr>
          <w:lang w:val="en-US"/>
        </w:rPr>
        <w:t>.</w:t>
      </w:r>
      <w:bookmarkEnd w:id="46"/>
      <w:bookmarkEnd w:id="47"/>
      <w:bookmarkEnd w:id="48"/>
    </w:p>
    <w:p w14:paraId="6C1733F1" w14:textId="77777777" w:rsidR="00807E55" w:rsidRDefault="00807E55" w:rsidP="00807E55">
      <w:pPr>
        <w:rPr>
          <w:lang w:val="en-US" w:eastAsia="zh-CN"/>
        </w:rPr>
      </w:pPr>
      <w:r>
        <w:rPr>
          <w:lang w:val="en-US" w:eastAsia="zh-CN"/>
        </w:rPr>
        <w:t xml:space="preserve">Further, there is also an overhead on the RAN nodes in terms of dynamically updating the SI. Also, this increases the burden on the UEs to re-read the SIB2 so that they can get to know whether it can use relaxed RRM measurements or not. If the UE does not want to do that then such UEs would continue to perform normal RRM measurements even though the network has changed the SIBs </w:t>
      </w:r>
    </w:p>
    <w:p w14:paraId="5130868E" w14:textId="77777777" w:rsidR="00807E55" w:rsidRPr="00987F35" w:rsidRDefault="00807E55" w:rsidP="00807E55">
      <w:pPr>
        <w:pStyle w:val="Observation"/>
        <w:tabs>
          <w:tab w:val="num" w:pos="360"/>
        </w:tabs>
        <w:rPr>
          <w:lang w:val="en-US" w:eastAsia="zh-CN"/>
        </w:rPr>
      </w:pPr>
      <w:bookmarkStart w:id="49" w:name="_Toc40875295"/>
      <w:bookmarkStart w:id="50" w:name="_Toc47536284"/>
      <w:bookmarkStart w:id="51" w:name="_Toc61532331"/>
      <w:r>
        <w:rPr>
          <w:lang w:val="en-US" w:eastAsia="zh-CN"/>
        </w:rPr>
        <w:t>Dynamically and frequently changing the SIB2 contents related to relaxed RRM parameters increases the overhead both on the RAN side and the UE side</w:t>
      </w:r>
      <w:r w:rsidRPr="00987F35">
        <w:rPr>
          <w:lang w:val="en-US"/>
        </w:rPr>
        <w:t>.</w:t>
      </w:r>
      <w:bookmarkEnd w:id="49"/>
      <w:bookmarkEnd w:id="50"/>
      <w:bookmarkEnd w:id="51"/>
    </w:p>
    <w:p w14:paraId="4DA6E5E7" w14:textId="77777777" w:rsidR="00807E55" w:rsidRPr="00987F35" w:rsidRDefault="00807E55" w:rsidP="00807E55">
      <w:pPr>
        <w:rPr>
          <w:lang w:val="en-US" w:eastAsia="zh-CN"/>
        </w:rPr>
      </w:pPr>
      <w:r w:rsidRPr="00987F35">
        <w:rPr>
          <w:lang w:val="en-US" w:eastAsia="zh-CN"/>
        </w:rPr>
        <w:t xml:space="preserve">Based on the above observations, it is clear that the UE power savings WI did not discuss all the impacts of relaxed RRM measurements on MDT. </w:t>
      </w:r>
    </w:p>
    <w:p w14:paraId="16CEB379" w14:textId="77777777" w:rsidR="00807E55" w:rsidRPr="00987F35" w:rsidRDefault="00807E55" w:rsidP="00807E55">
      <w:pPr>
        <w:pStyle w:val="Observation"/>
        <w:tabs>
          <w:tab w:val="num" w:pos="360"/>
        </w:tabs>
        <w:rPr>
          <w:lang w:val="en-US" w:eastAsia="zh-CN"/>
        </w:rPr>
      </w:pPr>
      <w:bookmarkStart w:id="52" w:name="_Toc40875297"/>
      <w:bookmarkStart w:id="53" w:name="_Toc47536285"/>
      <w:bookmarkStart w:id="54" w:name="_Toc61532332"/>
      <w:r w:rsidRPr="00987F35">
        <w:rPr>
          <w:lang w:val="en-US" w:eastAsia="zh-CN"/>
        </w:rPr>
        <w:t>Relaxed RRM measurements will create ambiguity in logged MDT results and the solution discussed in UE power saving WI is not at all feasible from OAM configuration and OAM overhead point of view</w:t>
      </w:r>
      <w:r w:rsidRPr="00987F35">
        <w:rPr>
          <w:lang w:val="en-US"/>
        </w:rPr>
        <w:t>.</w:t>
      </w:r>
      <w:bookmarkEnd w:id="52"/>
      <w:bookmarkEnd w:id="53"/>
      <w:bookmarkEnd w:id="54"/>
    </w:p>
    <w:p w14:paraId="12C7F9A8" w14:textId="77777777" w:rsidR="00807E55" w:rsidRPr="00987F35" w:rsidRDefault="00807E55" w:rsidP="00807E55">
      <w:pPr>
        <w:rPr>
          <w:lang w:val="en-US" w:eastAsia="zh-CN"/>
        </w:rPr>
      </w:pPr>
      <w:r w:rsidRPr="00987F35">
        <w:rPr>
          <w:lang w:val="en-US" w:eastAsia="zh-CN"/>
        </w:rPr>
        <w:t>We believe that there must be a different solution to handle this impact of relaxed RRM measurements on logged MDT measurements. In the UE power saving WI, Ericsson argued that a UE configured with logged MDT configuration should not perform relaxed RRM measurements. The main motivation behind this is that the number of UEs configured with logged MDT is very less compared to the total population of the idle/inactive UEs in a given area. Therefore, even if this one UE is not performing the relaxed RRM measurements resulting in higher UE power consumption, there would have been a significant net benefit for other UEs that are not configured with logged MDT as they can continue to perform relaxed RRM measurements.</w:t>
      </w:r>
    </w:p>
    <w:p w14:paraId="1CC16D90" w14:textId="77777777" w:rsidR="00807E55" w:rsidRPr="00987F35" w:rsidRDefault="00807E55" w:rsidP="00807E55">
      <w:pPr>
        <w:pStyle w:val="Observation"/>
        <w:tabs>
          <w:tab w:val="num" w:pos="360"/>
        </w:tabs>
        <w:rPr>
          <w:lang w:val="en-US" w:eastAsia="zh-CN"/>
        </w:rPr>
      </w:pPr>
      <w:bookmarkStart w:id="55" w:name="_Toc40875298"/>
      <w:bookmarkStart w:id="56" w:name="_Toc47536286"/>
      <w:bookmarkStart w:id="57" w:name="_Toc61532333"/>
      <w:r w:rsidRPr="00987F35">
        <w:rPr>
          <w:lang w:val="en-US" w:eastAsia="zh-CN"/>
        </w:rPr>
        <w:t>In a solution wherein the logged MDT configured UE does not perform relaxed RRM measurement, even if this one UE is not performing the relaxed RRM measurements resulting in higher UE power consumption, there would have been a significant net benefit for other UEs that are not configured with logged MDT as they can continue to perform relaxed RRM measurements.</w:t>
      </w:r>
      <w:bookmarkEnd w:id="55"/>
      <w:bookmarkEnd w:id="56"/>
      <w:bookmarkEnd w:id="57"/>
    </w:p>
    <w:p w14:paraId="4394E463" w14:textId="77777777" w:rsidR="00807E55" w:rsidRPr="00987F35" w:rsidRDefault="00807E55" w:rsidP="00807E55">
      <w:pPr>
        <w:rPr>
          <w:lang w:val="en-US" w:eastAsia="zh-CN"/>
        </w:rPr>
      </w:pPr>
      <w:r w:rsidRPr="00A37058">
        <w:rPr>
          <w:lang w:val="en-US" w:eastAsia="zh-CN"/>
        </w:rPr>
        <w:t xml:space="preserve">However, as this is not agreed in the UE power savings WI, we think there is a need to at least make the logged MDT results interpretable to the OAM. </w:t>
      </w:r>
      <w:r w:rsidRPr="00987F35">
        <w:rPr>
          <w:lang w:val="en-US" w:eastAsia="zh-CN"/>
        </w:rPr>
        <w:t xml:space="preserve">For that purpose, we believe there is a value in including an indication in the logged MDT results as to whether the UE was performing the RRM measurements based on the relaxed RRM configuration or normal RRM configuration. </w:t>
      </w:r>
    </w:p>
    <w:p w14:paraId="420A70D9" w14:textId="77777777" w:rsidR="00807E55" w:rsidRPr="00987F35" w:rsidRDefault="00807E55" w:rsidP="00807E55">
      <w:pPr>
        <w:pStyle w:val="Proposal"/>
        <w:rPr>
          <w:lang w:val="en-US"/>
        </w:rPr>
      </w:pPr>
      <w:bookmarkStart w:id="58" w:name="_Toc40106887"/>
      <w:bookmarkStart w:id="59" w:name="_Toc40108164"/>
      <w:bookmarkStart w:id="60" w:name="_Toc40156407"/>
      <w:bookmarkStart w:id="61" w:name="_Toc40682250"/>
      <w:bookmarkStart w:id="62" w:name="_Toc40875299"/>
      <w:bookmarkStart w:id="63" w:name="_Toc47536312"/>
      <w:bookmarkStart w:id="64" w:name="_Toc61532346"/>
      <w:r w:rsidRPr="00987F35">
        <w:rPr>
          <w:lang w:val="en-US" w:eastAsia="zh-CN"/>
        </w:rPr>
        <w:t>The UE shall include a flag in the logged MDT report to indicate whether the UE is performing RRM measurements based on relaxed RRM measurement policy or normal RRM measurement policy</w:t>
      </w:r>
      <w:r w:rsidRPr="00987F35">
        <w:rPr>
          <w:lang w:val="en-US"/>
        </w:rPr>
        <w:t>.</w:t>
      </w:r>
      <w:bookmarkEnd w:id="58"/>
      <w:bookmarkEnd w:id="59"/>
      <w:bookmarkEnd w:id="60"/>
      <w:bookmarkEnd w:id="61"/>
      <w:bookmarkEnd w:id="62"/>
      <w:bookmarkEnd w:id="63"/>
      <w:bookmarkEnd w:id="64"/>
    </w:p>
    <w:p w14:paraId="2598083B" w14:textId="77777777" w:rsidR="00807E55" w:rsidRPr="00987F35" w:rsidRDefault="00807E55" w:rsidP="00807E55">
      <w:pPr>
        <w:rPr>
          <w:lang w:val="en-US" w:eastAsia="zh-CN"/>
        </w:rPr>
      </w:pPr>
      <w:r w:rsidRPr="00987F35">
        <w:rPr>
          <w:lang w:val="en-US" w:eastAsia="zh-CN"/>
        </w:rPr>
        <w:t>This serves two purposes from the OAM point of view:</w:t>
      </w:r>
    </w:p>
    <w:p w14:paraId="54807947" w14:textId="77777777" w:rsidR="00807E55" w:rsidRPr="00987F35" w:rsidRDefault="00807E55" w:rsidP="00807E55">
      <w:pPr>
        <w:pStyle w:val="ListParagraph"/>
        <w:numPr>
          <w:ilvl w:val="0"/>
          <w:numId w:val="21"/>
        </w:numPr>
        <w:spacing w:line="256" w:lineRule="auto"/>
        <w:rPr>
          <w:lang w:val="en-US" w:eastAsia="zh-CN"/>
        </w:rPr>
      </w:pPr>
      <w:r w:rsidRPr="00987F35">
        <w:rPr>
          <w:lang w:val="en-US" w:eastAsia="zh-CN"/>
        </w:rPr>
        <w:t>This gives an indication as to how the relaxed RRM measurements’ related UEs are perceiving the coverage. This in turn helps the OAM to evaluate to the impact of relaxed RRM measurements on the cell reselection.</w:t>
      </w:r>
    </w:p>
    <w:p w14:paraId="5FB97B52" w14:textId="77777777" w:rsidR="00807E55" w:rsidRPr="00A37058" w:rsidRDefault="00807E55" w:rsidP="00807E55">
      <w:pPr>
        <w:pStyle w:val="ListParagraph"/>
        <w:numPr>
          <w:ilvl w:val="0"/>
          <w:numId w:val="21"/>
        </w:numPr>
        <w:spacing w:line="256" w:lineRule="auto"/>
        <w:rPr>
          <w:lang w:val="en-US" w:eastAsia="zh-CN"/>
        </w:rPr>
      </w:pPr>
      <w:r w:rsidRPr="00A37058">
        <w:rPr>
          <w:lang w:val="en-US" w:eastAsia="zh-CN"/>
        </w:rPr>
        <w:t xml:space="preserve">This also gives an indication as to how effective is the relaxed RRM measurements’ related parameters as configured by the RAN node as more number of UEs with a particular cell ID as serving cell indicate that they are using the relaxed RRM measurements, then the effectiveness of these relaxed RRM measurements’ related parameters is confirmed. However, if </w:t>
      </w:r>
      <w:r>
        <w:rPr>
          <w:lang w:val="en-US" w:eastAsia="zh-CN"/>
        </w:rPr>
        <w:t>only few</w:t>
      </w:r>
      <w:r w:rsidRPr="00A37058">
        <w:rPr>
          <w:lang w:val="en-US" w:eastAsia="zh-CN"/>
        </w:rPr>
        <w:t xml:space="preserve"> UEs camping in that cell report the usage of relaxed RRM measurements, then there is </w:t>
      </w:r>
      <w:r>
        <w:rPr>
          <w:lang w:val="en-US" w:eastAsia="zh-CN"/>
        </w:rPr>
        <w:t xml:space="preserve">a </w:t>
      </w:r>
      <w:r w:rsidRPr="00A37058">
        <w:rPr>
          <w:lang w:val="en-US" w:eastAsia="zh-CN"/>
        </w:rPr>
        <w:t xml:space="preserve">need to fine tune these relaxed RRM measurements’ related parameters in that cell.  </w:t>
      </w:r>
    </w:p>
    <w:p w14:paraId="69BCF385" w14:textId="77777777" w:rsidR="00807E55" w:rsidRPr="001C59CE" w:rsidRDefault="00807E55" w:rsidP="00807E55">
      <w:pPr>
        <w:pStyle w:val="Heading3"/>
        <w:rPr>
          <w:sz w:val="32"/>
          <w:szCs w:val="32"/>
        </w:rPr>
      </w:pPr>
      <w:r>
        <w:lastRenderedPageBreak/>
        <w:t xml:space="preserve"> UE-based positioning and MDT</w:t>
      </w:r>
    </w:p>
    <w:p w14:paraId="10D72364" w14:textId="77777777" w:rsidR="00807E55" w:rsidRDefault="00807E55" w:rsidP="00807E55">
      <w:pPr>
        <w:rPr>
          <w:lang w:val="en-GB" w:eastAsia="zh-CN"/>
        </w:rPr>
      </w:pPr>
      <w:r>
        <w:rPr>
          <w:lang w:val="en-GB" w:eastAsia="zh-CN"/>
        </w:rPr>
        <w:t xml:space="preserve">In logged MDT, the UE will monitor the network performance while in idle mode or inactive state, and in immediate MDT, the UE will report network performance in connected mode. Currently, the UE can also provide location information in the MDT reports, if this is available. A UE configured for UE-based </w:t>
      </w:r>
      <w:r w:rsidRPr="00551C48">
        <w:rPr>
          <w:lang w:val="en-GB" w:eastAsia="zh-CN"/>
        </w:rPr>
        <w:t>positioning [TS 38.305] will</w:t>
      </w:r>
      <w:r>
        <w:rPr>
          <w:lang w:val="en-GB" w:eastAsia="zh-CN"/>
        </w:rPr>
        <w:t xml:space="preserve"> always have location information available. UE-based positioning is supported both in Connected and Idle/Inactive state. Therefore, it shall be made mandatory for a UE configured for UE-based positioning to provide location info together with logged or immediate MDT.</w:t>
      </w:r>
    </w:p>
    <w:p w14:paraId="28756049" w14:textId="77777777" w:rsidR="00807E55" w:rsidRDefault="00807E55" w:rsidP="00807E55">
      <w:pPr>
        <w:pStyle w:val="Observation"/>
        <w:tabs>
          <w:tab w:val="num" w:pos="360"/>
        </w:tabs>
        <w:rPr>
          <w:lang w:val="en-US" w:eastAsia="zh-CN"/>
        </w:rPr>
      </w:pPr>
      <w:bookmarkStart w:id="65" w:name="_Toc47536287"/>
      <w:bookmarkStart w:id="66" w:name="_Toc61532334"/>
      <w:r>
        <w:rPr>
          <w:lang w:val="en-GB" w:eastAsia="zh-CN"/>
        </w:rPr>
        <w:t>A UE configured with UE-based positioning will per definition have location information available</w:t>
      </w:r>
      <w:r w:rsidRPr="00987F35">
        <w:rPr>
          <w:lang w:val="en-US" w:eastAsia="zh-CN"/>
        </w:rPr>
        <w:t>.</w:t>
      </w:r>
      <w:bookmarkEnd w:id="65"/>
      <w:bookmarkEnd w:id="66"/>
    </w:p>
    <w:p w14:paraId="39FBA9C3" w14:textId="77777777" w:rsidR="00807E55" w:rsidRPr="00987F35" w:rsidRDefault="00807E55" w:rsidP="00807E55">
      <w:pPr>
        <w:pStyle w:val="Observation"/>
        <w:tabs>
          <w:tab w:val="num" w:pos="360"/>
        </w:tabs>
        <w:rPr>
          <w:lang w:val="en-US" w:eastAsia="zh-CN"/>
        </w:rPr>
      </w:pPr>
      <w:bookmarkStart w:id="67" w:name="_Toc47536288"/>
      <w:bookmarkStart w:id="68" w:name="_Toc61532335"/>
      <w:r>
        <w:rPr>
          <w:lang w:val="en-US" w:eastAsia="zh-CN"/>
        </w:rPr>
        <w:t>An operator who spends resources to support UE based positioning should be able to benefit from the UE location measurements in the MDT reports.</w:t>
      </w:r>
      <w:bookmarkEnd w:id="67"/>
      <w:bookmarkEnd w:id="68"/>
    </w:p>
    <w:p w14:paraId="06AC5E22" w14:textId="77777777" w:rsidR="00807E55" w:rsidRPr="001C59CE" w:rsidRDefault="00807E55" w:rsidP="00807E55">
      <w:pPr>
        <w:pStyle w:val="Proposal"/>
        <w:rPr>
          <w:lang w:val="en-US"/>
        </w:rPr>
      </w:pPr>
      <w:bookmarkStart w:id="69" w:name="_Toc8840280"/>
      <w:bookmarkStart w:id="70" w:name="_Toc8838773"/>
      <w:bookmarkStart w:id="71" w:name="_Toc47536313"/>
      <w:bookmarkStart w:id="72" w:name="_Toc61532347"/>
      <w:r>
        <w:rPr>
          <w:lang w:val="en-US"/>
        </w:rPr>
        <w:t>UE shall include the location information in logged and immediate MDT reports</w:t>
      </w:r>
      <w:bookmarkEnd w:id="69"/>
      <w:bookmarkEnd w:id="70"/>
      <w:r>
        <w:rPr>
          <w:lang w:val="en-US"/>
        </w:rPr>
        <w:t xml:space="preserve"> if the UE is configured with UE based positioning method.</w:t>
      </w:r>
      <w:bookmarkEnd w:id="71"/>
      <w:bookmarkEnd w:id="72"/>
    </w:p>
    <w:p w14:paraId="1DA3EBFC" w14:textId="77777777" w:rsidR="00807E55" w:rsidRPr="001C59CE" w:rsidRDefault="00807E55" w:rsidP="00807E55">
      <w:pPr>
        <w:rPr>
          <w:lang w:val="en-US"/>
        </w:rPr>
      </w:pPr>
    </w:p>
    <w:p w14:paraId="0EA3E36A" w14:textId="77777777" w:rsidR="00D8203B" w:rsidRPr="00573E9E" w:rsidRDefault="00D8203B" w:rsidP="00D8203B">
      <w:pPr>
        <w:pStyle w:val="Heading1"/>
        <w:rPr>
          <w:lang w:val="en-US"/>
        </w:rPr>
      </w:pPr>
      <w:bookmarkStart w:id="73" w:name="_Toc461106288"/>
      <w:bookmarkEnd w:id="2"/>
      <w:bookmarkEnd w:id="73"/>
      <w:r w:rsidRPr="00573E9E">
        <w:rPr>
          <w:lang w:val="en-US"/>
        </w:rPr>
        <w:t>Conclusion</w:t>
      </w:r>
    </w:p>
    <w:p w14:paraId="7236157F" w14:textId="492F17B5" w:rsidR="001F17D7" w:rsidRDefault="00022FF7" w:rsidP="006E003B">
      <w:pPr>
        <w:rPr>
          <w:b/>
          <w:lang w:val="en-US"/>
        </w:rPr>
      </w:pPr>
      <w:bookmarkStart w:id="74" w:name="_Toc485398802"/>
      <w:bookmarkStart w:id="75" w:name="_Toc485417365"/>
      <w:r w:rsidRPr="005569A8">
        <w:rPr>
          <w:lang w:val="en-US"/>
        </w:rPr>
        <w:t>In this contribution, the following observations were captured:</w:t>
      </w:r>
      <w:bookmarkEnd w:id="74"/>
      <w:bookmarkEnd w:id="75"/>
    </w:p>
    <w:p w14:paraId="0491E846" w14:textId="77777777" w:rsidR="009607E2" w:rsidRDefault="006E003B">
      <w:pPr>
        <w:pStyle w:val="TOC1"/>
        <w:rPr>
          <w:rFonts w:asciiTheme="minorHAnsi" w:eastAsiaTheme="minorEastAsia" w:hAnsiTheme="minorHAnsi" w:cstheme="minorBidi"/>
          <w:b w:val="0"/>
          <w:sz w:val="22"/>
          <w:lang w:val="sv-SE" w:eastAsia="sv-SE"/>
        </w:rPr>
      </w:pPr>
      <w:r>
        <w:rPr>
          <w:rFonts w:cs="Arial"/>
          <w:b w:val="0"/>
        </w:rPr>
        <w:lastRenderedPageBreak/>
        <w:fldChar w:fldCharType="begin"/>
      </w:r>
      <w:r>
        <w:rPr>
          <w:rFonts w:cs="Arial"/>
          <w:b w:val="0"/>
        </w:rPr>
        <w:instrText xml:space="preserve"> TOC \n \h \z \t "Observation;1" </w:instrText>
      </w:r>
      <w:r>
        <w:rPr>
          <w:rFonts w:cs="Arial"/>
          <w:b w:val="0"/>
        </w:rPr>
        <w:fldChar w:fldCharType="separate"/>
      </w:r>
      <w:hyperlink w:anchor="_Toc61532319" w:history="1">
        <w:r w:rsidR="009607E2" w:rsidRPr="00435002">
          <w:rPr>
            <w:rStyle w:val="Hyperlink"/>
            <w:rFonts w:cs="Arial"/>
            <w:lang w:val="en-US"/>
          </w:rPr>
          <w:t>Observation 1</w:t>
        </w:r>
        <w:r w:rsidR="009607E2">
          <w:rPr>
            <w:rFonts w:asciiTheme="minorHAnsi" w:eastAsiaTheme="minorEastAsia" w:hAnsiTheme="minorHAnsi" w:cstheme="minorBidi"/>
            <w:b w:val="0"/>
            <w:sz w:val="22"/>
            <w:lang w:val="sv-SE" w:eastAsia="sv-SE"/>
          </w:rPr>
          <w:tab/>
        </w:r>
        <w:r w:rsidR="009607E2" w:rsidRPr="00435002">
          <w:rPr>
            <w:rStyle w:val="Hyperlink"/>
            <w:lang w:val="en-US"/>
          </w:rPr>
          <w:t>UE’s current PCell decides which (LTE or NR) MDT configuration can be sent to the UE.</w:t>
        </w:r>
      </w:hyperlink>
    </w:p>
    <w:p w14:paraId="6C8888B7" w14:textId="77777777" w:rsidR="009607E2" w:rsidRDefault="005208CC">
      <w:pPr>
        <w:pStyle w:val="TOC1"/>
        <w:rPr>
          <w:rFonts w:asciiTheme="minorHAnsi" w:eastAsiaTheme="minorEastAsia" w:hAnsiTheme="minorHAnsi" w:cstheme="minorBidi"/>
          <w:b w:val="0"/>
          <w:sz w:val="22"/>
          <w:lang w:val="sv-SE" w:eastAsia="sv-SE"/>
        </w:rPr>
      </w:pPr>
      <w:hyperlink w:anchor="_Toc61532320" w:history="1">
        <w:r w:rsidR="009607E2" w:rsidRPr="00435002">
          <w:rPr>
            <w:rStyle w:val="Hyperlink"/>
            <w:rFonts w:cs="Arial"/>
            <w:lang w:val="en-US"/>
          </w:rPr>
          <w:t>Observation 2</w:t>
        </w:r>
        <w:r w:rsidR="009607E2">
          <w:rPr>
            <w:rFonts w:asciiTheme="minorHAnsi" w:eastAsiaTheme="minorEastAsia" w:hAnsiTheme="minorHAnsi" w:cstheme="minorBidi"/>
            <w:b w:val="0"/>
            <w:sz w:val="22"/>
            <w:lang w:val="sv-SE" w:eastAsia="sv-SE"/>
          </w:rPr>
          <w:tab/>
        </w:r>
        <w:r w:rsidR="009607E2" w:rsidRPr="00435002">
          <w:rPr>
            <w:rStyle w:val="Hyperlink"/>
            <w:lang w:val="en-US"/>
          </w:rPr>
          <w:t>Lack of neighbor frequency measurements on a particular frequency in the logged MDT do not imply that there is no coverage in that frequency as the UE might not be performing measurements on that frequency as the UE might have been configured with a cell reselection priority which did not mandate the UE to perform measurements on that frequency.</w:t>
        </w:r>
      </w:hyperlink>
    </w:p>
    <w:p w14:paraId="4CF1B2AA" w14:textId="77777777" w:rsidR="009607E2" w:rsidRDefault="005208CC">
      <w:pPr>
        <w:pStyle w:val="TOC1"/>
        <w:rPr>
          <w:rFonts w:asciiTheme="minorHAnsi" w:eastAsiaTheme="minorEastAsia" w:hAnsiTheme="minorHAnsi" w:cstheme="minorBidi"/>
          <w:b w:val="0"/>
          <w:sz w:val="22"/>
          <w:lang w:val="sv-SE" w:eastAsia="sv-SE"/>
        </w:rPr>
      </w:pPr>
      <w:hyperlink w:anchor="_Toc61532321" w:history="1">
        <w:r w:rsidR="009607E2" w:rsidRPr="00435002">
          <w:rPr>
            <w:rStyle w:val="Hyperlink"/>
            <w:rFonts w:cs="Arial"/>
            <w:lang w:val="en-US"/>
          </w:rPr>
          <w:t>Observation 3</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In low </w:t>
        </w:r>
        <w:r w:rsidR="009607E2" w:rsidRPr="00435002">
          <w:rPr>
            <w:rStyle w:val="Hyperlink"/>
          </w:rPr>
          <w:t>frequency NR deployments, where most of the UEs are camped in idle/inactive state, the network might have single SSBs being transmitted, just like LTE</w:t>
        </w:r>
        <w:r w:rsidR="009607E2" w:rsidRPr="00435002">
          <w:rPr>
            <w:rStyle w:val="Hyperlink"/>
            <w:lang w:val="en-US"/>
          </w:rPr>
          <w:t>.</w:t>
        </w:r>
      </w:hyperlink>
    </w:p>
    <w:p w14:paraId="6F600A08" w14:textId="77777777" w:rsidR="009607E2" w:rsidRDefault="005208CC">
      <w:pPr>
        <w:pStyle w:val="TOC1"/>
        <w:rPr>
          <w:rFonts w:asciiTheme="minorHAnsi" w:eastAsiaTheme="minorEastAsia" w:hAnsiTheme="minorHAnsi" w:cstheme="minorBidi"/>
          <w:b w:val="0"/>
          <w:sz w:val="22"/>
          <w:lang w:val="sv-SE" w:eastAsia="sv-SE"/>
        </w:rPr>
      </w:pPr>
      <w:hyperlink w:anchor="_Toc61532322" w:history="1">
        <w:r w:rsidR="009607E2" w:rsidRPr="00435002">
          <w:rPr>
            <w:rStyle w:val="Hyperlink"/>
            <w:rFonts w:cs="Arial"/>
            <w:lang w:val="en-US"/>
          </w:rPr>
          <w:t>Observation 4</w:t>
        </w:r>
        <w:r w:rsidR="009607E2">
          <w:rPr>
            <w:rFonts w:asciiTheme="minorHAnsi" w:eastAsiaTheme="minorEastAsia" w:hAnsiTheme="minorHAnsi" w:cstheme="minorBidi"/>
            <w:b w:val="0"/>
            <w:sz w:val="22"/>
            <w:lang w:val="sv-SE" w:eastAsia="sv-SE"/>
          </w:rPr>
          <w:tab/>
        </w:r>
        <w:r w:rsidR="009607E2" w:rsidRPr="00435002">
          <w:rPr>
            <w:rStyle w:val="Hyperlink"/>
            <w:lang w:val="en-US"/>
          </w:rPr>
          <w:t>Including both cell level and beam level measurements in a single SSB deployment will increase the logged MDT report size by at least 26 bits per MDT sample.</w:t>
        </w:r>
      </w:hyperlink>
    </w:p>
    <w:p w14:paraId="526DD2C9" w14:textId="77777777" w:rsidR="009607E2" w:rsidRDefault="005208CC">
      <w:pPr>
        <w:pStyle w:val="TOC1"/>
        <w:rPr>
          <w:rFonts w:asciiTheme="minorHAnsi" w:eastAsiaTheme="minorEastAsia" w:hAnsiTheme="minorHAnsi" w:cstheme="minorBidi"/>
          <w:b w:val="0"/>
          <w:sz w:val="22"/>
          <w:lang w:val="sv-SE" w:eastAsia="sv-SE"/>
        </w:rPr>
      </w:pPr>
      <w:hyperlink w:anchor="_Toc61532323" w:history="1">
        <w:r w:rsidR="009607E2" w:rsidRPr="00435002">
          <w:rPr>
            <w:rStyle w:val="Hyperlink"/>
            <w:lang w:val="en-US"/>
          </w:rPr>
          <w:t>Observation 5</w:t>
        </w:r>
        <w:r w:rsidR="009607E2">
          <w:rPr>
            <w:rFonts w:asciiTheme="minorHAnsi" w:eastAsiaTheme="minorEastAsia" w:hAnsiTheme="minorHAnsi" w:cstheme="minorBidi"/>
            <w:b w:val="0"/>
            <w:sz w:val="22"/>
            <w:lang w:val="sv-SE" w:eastAsia="sv-SE"/>
          </w:rPr>
          <w:tab/>
        </w:r>
        <w:r w:rsidR="009607E2" w:rsidRPr="00435002">
          <w:rPr>
            <w:rStyle w:val="Hyperlink"/>
            <w:lang w:val="en-US"/>
          </w:rPr>
          <w:t>When there is a mix of UEs that support and that does not support relaxed RRM measurements, there will be ambiguity in OAM’s understanding of the logged MDT reports as first set of UEs does not report coverage from a given frequency in location-X whereas another set of UEs report that there is coverage from the same frequency in the same location-X.</w:t>
        </w:r>
      </w:hyperlink>
    </w:p>
    <w:p w14:paraId="5A3C48DA" w14:textId="77777777" w:rsidR="009607E2" w:rsidRDefault="005208CC">
      <w:pPr>
        <w:pStyle w:val="TOC1"/>
        <w:rPr>
          <w:rFonts w:asciiTheme="minorHAnsi" w:eastAsiaTheme="minorEastAsia" w:hAnsiTheme="minorHAnsi" w:cstheme="minorBidi"/>
          <w:b w:val="0"/>
          <w:sz w:val="22"/>
          <w:lang w:val="sv-SE" w:eastAsia="sv-SE"/>
        </w:rPr>
      </w:pPr>
      <w:hyperlink w:anchor="_Toc61532324" w:history="1">
        <w:r w:rsidR="009607E2" w:rsidRPr="00435002">
          <w:rPr>
            <w:rStyle w:val="Hyperlink"/>
            <w:lang w:val="en-US"/>
          </w:rPr>
          <w:t>Observation 6</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If the network should not configure the logged MDT in the areas where the network is broadcasting the relaxed RRM related system information, then the OAM needs to send an explicit ‘turn-OFF relaxed RRM notification’ to all the cells that are part of </w:t>
        </w:r>
        <w:r w:rsidR="009607E2" w:rsidRPr="00435002">
          <w:rPr>
            <w:rStyle w:val="Hyperlink"/>
            <w:i/>
            <w:iCs/>
            <w:lang w:val="en-US"/>
          </w:rPr>
          <w:t xml:space="preserve">areaConfiguration </w:t>
        </w:r>
        <w:r w:rsidR="009607E2" w:rsidRPr="00435002">
          <w:rPr>
            <w:rStyle w:val="Hyperlink"/>
            <w:lang w:val="en-US"/>
          </w:rPr>
          <w:t xml:space="preserve">upon initiating the signaling based MDT to a UE with the said </w:t>
        </w:r>
        <w:r w:rsidR="009607E2" w:rsidRPr="00435002">
          <w:rPr>
            <w:rStyle w:val="Hyperlink"/>
            <w:i/>
            <w:iCs/>
            <w:lang w:val="en-US"/>
          </w:rPr>
          <w:t>areaConfiguration</w:t>
        </w:r>
        <w:r w:rsidR="009607E2" w:rsidRPr="00435002">
          <w:rPr>
            <w:rStyle w:val="Hyperlink"/>
            <w:lang w:val="en-US"/>
          </w:rPr>
          <w:t>.</w:t>
        </w:r>
      </w:hyperlink>
    </w:p>
    <w:p w14:paraId="55C3B93F" w14:textId="77777777" w:rsidR="009607E2" w:rsidRDefault="005208CC">
      <w:pPr>
        <w:pStyle w:val="TOC1"/>
        <w:rPr>
          <w:rFonts w:asciiTheme="minorHAnsi" w:eastAsiaTheme="minorEastAsia" w:hAnsiTheme="minorHAnsi" w:cstheme="minorBidi"/>
          <w:b w:val="0"/>
          <w:sz w:val="22"/>
          <w:lang w:val="sv-SE" w:eastAsia="sv-SE"/>
        </w:rPr>
      </w:pPr>
      <w:hyperlink w:anchor="_Toc61532325" w:history="1">
        <w:r w:rsidR="009607E2" w:rsidRPr="00435002">
          <w:rPr>
            <w:rStyle w:val="Hyperlink"/>
            <w:lang w:val="en-US"/>
          </w:rPr>
          <w:t>Observation 7</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OAM is unaware of the time instance when the UE is actually configured with the signaling based logged MDT configuration as a UE in inactive state will not be woken up to be configured with the signaling based logged MDT configuration and therefore the OAM cannot compute when the T330 expires for this UE which makes it difficult for OAM to know when to turn-ON the relaxed RRM measurements in the cells in </w:t>
        </w:r>
        <w:r w:rsidR="009607E2" w:rsidRPr="00435002">
          <w:rPr>
            <w:rStyle w:val="Hyperlink"/>
            <w:i/>
            <w:iCs/>
            <w:lang w:val="en-US"/>
          </w:rPr>
          <w:t>areaConfiguration</w:t>
        </w:r>
        <w:r w:rsidR="009607E2" w:rsidRPr="00435002">
          <w:rPr>
            <w:rStyle w:val="Hyperlink"/>
            <w:lang w:val="en-US"/>
          </w:rPr>
          <w:t>.</w:t>
        </w:r>
      </w:hyperlink>
    </w:p>
    <w:p w14:paraId="50A68EDC" w14:textId="77777777" w:rsidR="009607E2" w:rsidRDefault="005208CC">
      <w:pPr>
        <w:pStyle w:val="TOC1"/>
        <w:rPr>
          <w:rFonts w:asciiTheme="minorHAnsi" w:eastAsiaTheme="minorEastAsia" w:hAnsiTheme="minorHAnsi" w:cstheme="minorBidi"/>
          <w:b w:val="0"/>
          <w:sz w:val="22"/>
          <w:lang w:val="sv-SE" w:eastAsia="sv-SE"/>
        </w:rPr>
      </w:pPr>
      <w:hyperlink w:anchor="_Toc61532326" w:history="1">
        <w:r w:rsidR="009607E2" w:rsidRPr="00435002">
          <w:rPr>
            <w:rStyle w:val="Hyperlink"/>
            <w:lang w:val="en-US"/>
          </w:rPr>
          <w:t>Observation 8</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Even if the OAM is made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009607E2" w:rsidRPr="00435002">
          <w:rPr>
            <w:rStyle w:val="Hyperlink"/>
            <w:i/>
            <w:iCs/>
            <w:lang w:val="en-US"/>
          </w:rPr>
          <w:t>areaConfiguration</w:t>
        </w:r>
        <w:r w:rsidR="009607E2" w:rsidRPr="00435002">
          <w:rPr>
            <w:rStyle w:val="Hyperlink"/>
            <w:lang w:val="en-US"/>
          </w:rPr>
          <w:t xml:space="preserve"> in respective signaling logged MDT configuration)</w:t>
        </w:r>
      </w:hyperlink>
    </w:p>
    <w:p w14:paraId="20C37A1F" w14:textId="77777777" w:rsidR="009607E2" w:rsidRDefault="005208CC">
      <w:pPr>
        <w:pStyle w:val="TOC1"/>
        <w:rPr>
          <w:rFonts w:asciiTheme="minorHAnsi" w:eastAsiaTheme="minorEastAsia" w:hAnsiTheme="minorHAnsi" w:cstheme="minorBidi"/>
          <w:b w:val="0"/>
          <w:sz w:val="22"/>
          <w:lang w:val="sv-SE" w:eastAsia="sv-SE"/>
        </w:rPr>
      </w:pPr>
      <w:hyperlink w:anchor="_Toc61532327" w:history="1">
        <w:r w:rsidR="009607E2" w:rsidRPr="00435002">
          <w:rPr>
            <w:rStyle w:val="Hyperlink"/>
            <w:lang w:val="en-US"/>
          </w:rPr>
          <w:t>Observation 9</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When the </w:t>
        </w:r>
        <w:r w:rsidR="009607E2" w:rsidRPr="00435002">
          <w:rPr>
            <w:rStyle w:val="Hyperlink"/>
            <w:i/>
            <w:iCs/>
            <w:lang w:val="en-US"/>
          </w:rPr>
          <w:t xml:space="preserve">areaConfiguration </w:t>
        </w:r>
        <w:r w:rsidR="009607E2" w:rsidRPr="00435002">
          <w:rPr>
            <w:rStyle w:val="Hyperlink"/>
            <w:lang w:val="en-US"/>
          </w:rPr>
          <w:t xml:space="preserve">is not configured, then the UE is expected to perform logging of measurements in all the PLMNs included in the </w:t>
        </w:r>
        <w:r w:rsidR="009607E2" w:rsidRPr="00435002">
          <w:rPr>
            <w:rStyle w:val="Hyperlink"/>
            <w:i/>
            <w:iCs/>
            <w:lang w:val="en-US"/>
          </w:rPr>
          <w:t>plmn-IdentityList</w:t>
        </w:r>
        <w:r w:rsidR="009607E2" w:rsidRPr="00435002">
          <w:rPr>
            <w:rStyle w:val="Hyperlink"/>
            <w:lang w:val="en-US"/>
          </w:rPr>
          <w:t xml:space="preserve"> which means that the OAM must disable the relaxed RRM measurements in all the cells in that PLMN which is an extremely sub-optimal solution.</w:t>
        </w:r>
      </w:hyperlink>
    </w:p>
    <w:p w14:paraId="0630B5D5" w14:textId="77777777" w:rsidR="009607E2" w:rsidRDefault="005208CC">
      <w:pPr>
        <w:pStyle w:val="TOC1"/>
        <w:rPr>
          <w:rFonts w:asciiTheme="minorHAnsi" w:eastAsiaTheme="minorEastAsia" w:hAnsiTheme="minorHAnsi" w:cstheme="minorBidi"/>
          <w:b w:val="0"/>
          <w:sz w:val="22"/>
          <w:lang w:val="sv-SE" w:eastAsia="sv-SE"/>
        </w:rPr>
      </w:pPr>
      <w:hyperlink w:anchor="_Toc61532328" w:history="1">
        <w:r w:rsidR="009607E2" w:rsidRPr="00435002">
          <w:rPr>
            <w:rStyle w:val="Hyperlink"/>
          </w:rPr>
          <w:t>Observation 10</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For the management based MDT, if the RAN node includes an </w:t>
        </w:r>
        <w:r w:rsidR="009607E2" w:rsidRPr="00435002">
          <w:rPr>
            <w:rStyle w:val="Hyperlink"/>
            <w:i/>
            <w:iCs/>
            <w:lang w:val="en-US"/>
          </w:rPr>
          <w:t xml:space="preserve">areaConfiguration </w:t>
        </w:r>
        <w:r w:rsidR="009607E2" w:rsidRPr="00435002">
          <w:rPr>
            <w:rStyle w:val="Hyperlink"/>
            <w:lang w:val="en-US"/>
          </w:rPr>
          <w:t xml:space="preserve">which is more than its own cell IDs in the CU, then there is need to inform the neighbours to turn off the relaxed RRM based measurements. </w:t>
        </w:r>
        <w:r w:rsidR="009607E2" w:rsidRPr="00435002">
          <w:rPr>
            <w:rStyle w:val="Hyperlink"/>
          </w:rPr>
          <w:t>This is not possible with existing inter-node signaling.</w:t>
        </w:r>
      </w:hyperlink>
    </w:p>
    <w:p w14:paraId="15BC5332" w14:textId="77777777" w:rsidR="009607E2" w:rsidRDefault="005208CC">
      <w:pPr>
        <w:pStyle w:val="TOC1"/>
        <w:rPr>
          <w:rFonts w:asciiTheme="minorHAnsi" w:eastAsiaTheme="minorEastAsia" w:hAnsiTheme="minorHAnsi" w:cstheme="minorBidi"/>
          <w:b w:val="0"/>
          <w:sz w:val="22"/>
          <w:lang w:val="sv-SE" w:eastAsia="sv-SE"/>
        </w:rPr>
      </w:pPr>
      <w:hyperlink w:anchor="_Toc61532329" w:history="1">
        <w:r w:rsidR="009607E2" w:rsidRPr="00435002">
          <w:rPr>
            <w:rStyle w:val="Hyperlink"/>
            <w:lang w:val="en-US"/>
          </w:rPr>
          <w:t>Observation 11</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For the management based MDT, if the RAN node just includes the </w:t>
        </w:r>
        <w:r w:rsidR="009607E2" w:rsidRPr="00435002">
          <w:rPr>
            <w:rStyle w:val="Hyperlink"/>
            <w:i/>
            <w:iCs/>
            <w:lang w:val="en-US"/>
          </w:rPr>
          <w:t>plmn-IdentityList</w:t>
        </w:r>
        <w:r w:rsidR="009607E2" w:rsidRPr="00435002">
          <w:rPr>
            <w:rStyle w:val="Hyperlink"/>
            <w:lang w:val="en-US"/>
          </w:rPr>
          <w:t xml:space="preserve"> without including </w:t>
        </w:r>
        <w:r w:rsidR="009607E2" w:rsidRPr="00435002">
          <w:rPr>
            <w:rStyle w:val="Hyperlink"/>
            <w:i/>
            <w:iCs/>
            <w:lang w:val="en-US"/>
          </w:rPr>
          <w:t xml:space="preserve">areaConfiguration </w:t>
        </w:r>
        <w:r w:rsidR="009607E2" w:rsidRPr="00435002">
          <w:rPr>
            <w:rStyle w:val="Hyperlink"/>
            <w:lang w:val="en-US"/>
          </w:rPr>
          <w:t>then there is a need to inform all the cells in that PLMN to turn-off the relaxed RRM configuration. This is not possible with existing inter-node signaling and it is also not feasible.</w:t>
        </w:r>
      </w:hyperlink>
    </w:p>
    <w:p w14:paraId="74D05C15" w14:textId="77777777" w:rsidR="009607E2" w:rsidRDefault="005208CC">
      <w:pPr>
        <w:pStyle w:val="TOC1"/>
        <w:rPr>
          <w:rFonts w:asciiTheme="minorHAnsi" w:eastAsiaTheme="minorEastAsia" w:hAnsiTheme="minorHAnsi" w:cstheme="minorBidi"/>
          <w:b w:val="0"/>
          <w:sz w:val="22"/>
          <w:lang w:val="sv-SE" w:eastAsia="sv-SE"/>
        </w:rPr>
      </w:pPr>
      <w:hyperlink w:anchor="_Toc61532330" w:history="1">
        <w:r w:rsidR="009607E2" w:rsidRPr="00435002">
          <w:rPr>
            <w:rStyle w:val="Hyperlink"/>
            <w:lang w:val="en-US"/>
          </w:rPr>
          <w:t>Observation 12</w:t>
        </w:r>
        <w:r w:rsidR="009607E2">
          <w:rPr>
            <w:rFonts w:asciiTheme="minorHAnsi" w:eastAsiaTheme="minorEastAsia" w:hAnsiTheme="minorHAnsi" w:cstheme="minorBidi"/>
            <w:b w:val="0"/>
            <w:sz w:val="22"/>
            <w:lang w:val="sv-SE" w:eastAsia="sv-SE"/>
          </w:rPr>
          <w:tab/>
        </w:r>
        <w:r w:rsidR="009607E2" w:rsidRPr="00435002">
          <w:rPr>
            <w:rStyle w:val="Hyperlink"/>
            <w:lang w:val="en-US"/>
          </w:rPr>
          <w:t xml:space="preserve">Turning of relaxed RRM measurements in all the cells in </w:t>
        </w:r>
        <w:r w:rsidR="009607E2" w:rsidRPr="00435002">
          <w:rPr>
            <w:rStyle w:val="Hyperlink"/>
            <w:i/>
            <w:iCs/>
            <w:lang w:val="en-US"/>
          </w:rPr>
          <w:t>areaConfiguration</w:t>
        </w:r>
        <w:r w:rsidR="009607E2" w:rsidRPr="00435002">
          <w:rPr>
            <w:rStyle w:val="Hyperlink"/>
            <w:lang w:val="en-US"/>
          </w:rPr>
          <w:t xml:space="preserve"> or in all the cells of all the PLMNs in </w:t>
        </w:r>
        <w:r w:rsidR="009607E2" w:rsidRPr="00435002">
          <w:rPr>
            <w:rStyle w:val="Hyperlink"/>
            <w:i/>
            <w:iCs/>
            <w:lang w:val="en-US"/>
          </w:rPr>
          <w:t xml:space="preserve">plmn-IdentityList </w:t>
        </w:r>
        <w:r w:rsidR="009607E2" w:rsidRPr="00435002">
          <w:rPr>
            <w:rStyle w:val="Hyperlink"/>
            <w:lang w:val="en-US"/>
          </w:rPr>
          <w:t>based on a single UE’s will disable the possibility of relaxed RRM measurements for 100’s and 1000’s of UEs that might be camping on cells that supports relaxed RRM measurements’ configuration but the network has to disable the relaxed RRM measurements because of that one UE.</w:t>
        </w:r>
      </w:hyperlink>
    </w:p>
    <w:p w14:paraId="7869974C" w14:textId="77777777" w:rsidR="009607E2" w:rsidRDefault="005208CC">
      <w:pPr>
        <w:pStyle w:val="TOC1"/>
        <w:rPr>
          <w:rFonts w:asciiTheme="minorHAnsi" w:eastAsiaTheme="minorEastAsia" w:hAnsiTheme="minorHAnsi" w:cstheme="minorBidi"/>
          <w:b w:val="0"/>
          <w:sz w:val="22"/>
          <w:lang w:val="sv-SE" w:eastAsia="sv-SE"/>
        </w:rPr>
      </w:pPr>
      <w:hyperlink w:anchor="_Toc61532331" w:history="1">
        <w:r w:rsidR="009607E2" w:rsidRPr="00435002">
          <w:rPr>
            <w:rStyle w:val="Hyperlink"/>
            <w:lang w:val="en-US"/>
          </w:rPr>
          <w:t>Observation 13</w:t>
        </w:r>
        <w:r w:rsidR="009607E2">
          <w:rPr>
            <w:rFonts w:asciiTheme="minorHAnsi" w:eastAsiaTheme="minorEastAsia" w:hAnsiTheme="minorHAnsi" w:cstheme="minorBidi"/>
            <w:b w:val="0"/>
            <w:sz w:val="22"/>
            <w:lang w:val="sv-SE" w:eastAsia="sv-SE"/>
          </w:rPr>
          <w:tab/>
        </w:r>
        <w:r w:rsidR="009607E2" w:rsidRPr="00435002">
          <w:rPr>
            <w:rStyle w:val="Hyperlink"/>
            <w:lang w:val="en-US"/>
          </w:rPr>
          <w:t>Dynamically and frequently changing the SIB2 contents related to relaxed RRM parameters increases the overhead both on the RAN side and the UE side.</w:t>
        </w:r>
      </w:hyperlink>
    </w:p>
    <w:p w14:paraId="05DE409D" w14:textId="77777777" w:rsidR="009607E2" w:rsidRDefault="005208CC">
      <w:pPr>
        <w:pStyle w:val="TOC1"/>
        <w:rPr>
          <w:rFonts w:asciiTheme="minorHAnsi" w:eastAsiaTheme="minorEastAsia" w:hAnsiTheme="minorHAnsi" w:cstheme="minorBidi"/>
          <w:b w:val="0"/>
          <w:sz w:val="22"/>
          <w:lang w:val="sv-SE" w:eastAsia="sv-SE"/>
        </w:rPr>
      </w:pPr>
      <w:hyperlink w:anchor="_Toc61532332" w:history="1">
        <w:r w:rsidR="009607E2" w:rsidRPr="00435002">
          <w:rPr>
            <w:rStyle w:val="Hyperlink"/>
            <w:lang w:val="en-US"/>
          </w:rPr>
          <w:t>Observation 14</w:t>
        </w:r>
        <w:r w:rsidR="009607E2">
          <w:rPr>
            <w:rFonts w:asciiTheme="minorHAnsi" w:eastAsiaTheme="minorEastAsia" w:hAnsiTheme="minorHAnsi" w:cstheme="minorBidi"/>
            <w:b w:val="0"/>
            <w:sz w:val="22"/>
            <w:lang w:val="sv-SE" w:eastAsia="sv-SE"/>
          </w:rPr>
          <w:tab/>
        </w:r>
        <w:r w:rsidR="009607E2" w:rsidRPr="00435002">
          <w:rPr>
            <w:rStyle w:val="Hyperlink"/>
            <w:lang w:val="en-US"/>
          </w:rPr>
          <w:t>Relaxed RRM measurements will create ambiguity in logged MDT results and the solution discussed in UE power saving WI is not at all feasible from OAM configuration and OAM overhead point of view.</w:t>
        </w:r>
      </w:hyperlink>
    </w:p>
    <w:p w14:paraId="3A618035" w14:textId="77777777" w:rsidR="009607E2" w:rsidRDefault="005208CC">
      <w:pPr>
        <w:pStyle w:val="TOC1"/>
        <w:rPr>
          <w:rFonts w:asciiTheme="minorHAnsi" w:eastAsiaTheme="minorEastAsia" w:hAnsiTheme="minorHAnsi" w:cstheme="minorBidi"/>
          <w:b w:val="0"/>
          <w:sz w:val="22"/>
          <w:lang w:val="sv-SE" w:eastAsia="sv-SE"/>
        </w:rPr>
      </w:pPr>
      <w:hyperlink w:anchor="_Toc61532333" w:history="1">
        <w:r w:rsidR="009607E2" w:rsidRPr="00435002">
          <w:rPr>
            <w:rStyle w:val="Hyperlink"/>
            <w:lang w:val="en-US"/>
          </w:rPr>
          <w:t>Observation 15</w:t>
        </w:r>
        <w:r w:rsidR="009607E2">
          <w:rPr>
            <w:rFonts w:asciiTheme="minorHAnsi" w:eastAsiaTheme="minorEastAsia" w:hAnsiTheme="minorHAnsi" w:cstheme="minorBidi"/>
            <w:b w:val="0"/>
            <w:sz w:val="22"/>
            <w:lang w:val="sv-SE" w:eastAsia="sv-SE"/>
          </w:rPr>
          <w:tab/>
        </w:r>
        <w:r w:rsidR="009607E2" w:rsidRPr="00435002">
          <w:rPr>
            <w:rStyle w:val="Hyperlink"/>
            <w:lang w:val="en-US"/>
          </w:rPr>
          <w:t>In a solution wherein the logged MDT configured UE does not perform relaxed RRM measurement, even if this one UE is not performing the relaxed RRM measurements resulting in higher UE power consumption, there would have been a significant net benefit for other UEs that are not configured with logged MDT as they can continue to perform relaxed RRM measurements.</w:t>
        </w:r>
      </w:hyperlink>
    </w:p>
    <w:p w14:paraId="49803B6F" w14:textId="77777777" w:rsidR="009607E2" w:rsidRDefault="005208CC">
      <w:pPr>
        <w:pStyle w:val="TOC1"/>
        <w:rPr>
          <w:rFonts w:asciiTheme="minorHAnsi" w:eastAsiaTheme="minorEastAsia" w:hAnsiTheme="minorHAnsi" w:cstheme="minorBidi"/>
          <w:b w:val="0"/>
          <w:sz w:val="22"/>
          <w:lang w:val="sv-SE" w:eastAsia="sv-SE"/>
        </w:rPr>
      </w:pPr>
      <w:hyperlink w:anchor="_Toc61532334" w:history="1">
        <w:r w:rsidR="009607E2" w:rsidRPr="00435002">
          <w:rPr>
            <w:rStyle w:val="Hyperlink"/>
            <w:lang w:val="en-US"/>
          </w:rPr>
          <w:t>Observation 16</w:t>
        </w:r>
        <w:r w:rsidR="009607E2">
          <w:rPr>
            <w:rFonts w:asciiTheme="minorHAnsi" w:eastAsiaTheme="minorEastAsia" w:hAnsiTheme="minorHAnsi" w:cstheme="minorBidi"/>
            <w:b w:val="0"/>
            <w:sz w:val="22"/>
            <w:lang w:val="sv-SE" w:eastAsia="sv-SE"/>
          </w:rPr>
          <w:tab/>
        </w:r>
        <w:r w:rsidR="009607E2" w:rsidRPr="00435002">
          <w:rPr>
            <w:rStyle w:val="Hyperlink"/>
          </w:rPr>
          <w:t>A UE configured with UE-based positioning will per definition have location information available</w:t>
        </w:r>
        <w:r w:rsidR="009607E2" w:rsidRPr="00435002">
          <w:rPr>
            <w:rStyle w:val="Hyperlink"/>
            <w:lang w:val="en-US"/>
          </w:rPr>
          <w:t>.</w:t>
        </w:r>
      </w:hyperlink>
    </w:p>
    <w:p w14:paraId="5774E46B" w14:textId="77777777" w:rsidR="009607E2" w:rsidRDefault="005208CC">
      <w:pPr>
        <w:pStyle w:val="TOC1"/>
        <w:rPr>
          <w:rFonts w:asciiTheme="minorHAnsi" w:eastAsiaTheme="minorEastAsia" w:hAnsiTheme="minorHAnsi" w:cstheme="minorBidi"/>
          <w:b w:val="0"/>
          <w:sz w:val="22"/>
          <w:lang w:val="sv-SE" w:eastAsia="sv-SE"/>
        </w:rPr>
      </w:pPr>
      <w:hyperlink w:anchor="_Toc61532335" w:history="1">
        <w:r w:rsidR="009607E2" w:rsidRPr="00435002">
          <w:rPr>
            <w:rStyle w:val="Hyperlink"/>
            <w:lang w:val="en-US"/>
          </w:rPr>
          <w:t>Observation 17</w:t>
        </w:r>
        <w:r w:rsidR="009607E2">
          <w:rPr>
            <w:rFonts w:asciiTheme="minorHAnsi" w:eastAsiaTheme="minorEastAsia" w:hAnsiTheme="minorHAnsi" w:cstheme="minorBidi"/>
            <w:b w:val="0"/>
            <w:sz w:val="22"/>
            <w:lang w:val="sv-SE" w:eastAsia="sv-SE"/>
          </w:rPr>
          <w:tab/>
        </w:r>
        <w:r w:rsidR="009607E2" w:rsidRPr="00435002">
          <w:rPr>
            <w:rStyle w:val="Hyperlink"/>
            <w:lang w:val="en-US"/>
          </w:rPr>
          <w:t>An operator who spends resources to support UE based positioning should be able to benefit from the UE location measurements in the MDT reports.</w:t>
        </w:r>
      </w:hyperlink>
    </w:p>
    <w:p w14:paraId="2EAD6933" w14:textId="3A6BC792"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76" w:name="_In-sequence_SDU_delivery"/>
    <w:bookmarkEnd w:id="76"/>
    <w:p w14:paraId="2AC37A88" w14:textId="262C10FF" w:rsidR="009607E2"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61532336" w:history="1">
        <w:r w:rsidR="009607E2" w:rsidRPr="001A3DE4">
          <w:rPr>
            <w:rStyle w:val="Hyperlink"/>
            <w:lang w:val="en-US"/>
          </w:rPr>
          <w:t>Proposal 1</w:t>
        </w:r>
        <w:r w:rsidR="009607E2">
          <w:rPr>
            <w:rFonts w:asciiTheme="minorHAnsi" w:eastAsiaTheme="minorEastAsia" w:hAnsiTheme="minorHAnsi" w:cstheme="minorBidi"/>
            <w:b w:val="0"/>
            <w:sz w:val="22"/>
            <w:lang w:val="sv-SE" w:eastAsia="sv-SE"/>
          </w:rPr>
          <w:tab/>
        </w:r>
        <w:r w:rsidR="009607E2" w:rsidRPr="001A3DE4">
          <w:rPr>
            <w:rStyle w:val="Hyperlink"/>
            <w:lang w:val="en-US"/>
          </w:rPr>
          <w:t>RAN2 to discuss solutions that enable the network to configure the UE with LTE and/or NR logged MDT configuration independent of UE’s connected mode of operation at a given point in time i.e., independent of whether the UE is in LTE SA, NR SA, NR-DC, EN-DC.</w:t>
        </w:r>
      </w:hyperlink>
    </w:p>
    <w:p w14:paraId="284088AD" w14:textId="7F4C92D2" w:rsidR="009607E2" w:rsidRDefault="005208CC">
      <w:pPr>
        <w:pStyle w:val="TOC1"/>
        <w:rPr>
          <w:rFonts w:asciiTheme="minorHAnsi" w:eastAsiaTheme="minorEastAsia" w:hAnsiTheme="minorHAnsi" w:cstheme="minorBidi"/>
          <w:b w:val="0"/>
          <w:sz w:val="22"/>
          <w:lang w:val="sv-SE" w:eastAsia="sv-SE"/>
        </w:rPr>
      </w:pPr>
      <w:hyperlink w:anchor="_Toc61532337" w:history="1">
        <w:r w:rsidR="009607E2" w:rsidRPr="001A3DE4">
          <w:rPr>
            <w:rStyle w:val="Hyperlink"/>
            <w:lang w:val="en-US"/>
          </w:rPr>
          <w:t>Proposal 2</w:t>
        </w:r>
        <w:r w:rsidR="009607E2">
          <w:rPr>
            <w:rFonts w:asciiTheme="minorHAnsi" w:eastAsiaTheme="minorEastAsia" w:hAnsiTheme="minorHAnsi" w:cstheme="minorBidi"/>
            <w:b w:val="0"/>
            <w:sz w:val="22"/>
            <w:lang w:val="sv-SE" w:eastAsia="sv-SE"/>
          </w:rPr>
          <w:tab/>
        </w:r>
        <w:r w:rsidR="009607E2" w:rsidRPr="001A3DE4">
          <w:rPr>
            <w:rStyle w:val="Hyperlink"/>
            <w:lang w:val="en-US"/>
          </w:rPr>
          <w:t>RAN2 to discuss the following solutions to resolve the limitations of logged MDT configurations and select one of them in the next RAN2 meeting (RAN2#113).</w:t>
        </w:r>
      </w:hyperlink>
    </w:p>
    <w:p w14:paraId="4EC82372" w14:textId="7AC6C720" w:rsidR="009607E2" w:rsidRDefault="005208CC">
      <w:pPr>
        <w:pStyle w:val="TOC1"/>
        <w:rPr>
          <w:rFonts w:asciiTheme="minorHAnsi" w:eastAsiaTheme="minorEastAsia" w:hAnsiTheme="minorHAnsi" w:cstheme="minorBidi"/>
          <w:b w:val="0"/>
          <w:sz w:val="22"/>
          <w:lang w:val="sv-SE" w:eastAsia="sv-SE"/>
        </w:rPr>
      </w:pPr>
      <w:hyperlink w:anchor="_Toc61532338" w:history="1">
        <w:r w:rsidR="009607E2" w:rsidRPr="001A3DE4">
          <w:rPr>
            <w:rStyle w:val="Hyperlink"/>
            <w:lang w:val="en-US"/>
          </w:rPr>
          <w:t>a.</w:t>
        </w:r>
        <w:r w:rsidR="009607E2">
          <w:rPr>
            <w:rFonts w:asciiTheme="minorHAnsi" w:eastAsiaTheme="minorEastAsia" w:hAnsiTheme="minorHAnsi" w:cstheme="minorBidi"/>
            <w:b w:val="0"/>
            <w:sz w:val="22"/>
            <w:lang w:val="sv-SE" w:eastAsia="sv-SE"/>
          </w:rPr>
          <w:tab/>
        </w:r>
        <w:r w:rsidR="009607E2" w:rsidRPr="001A3DE4">
          <w:rPr>
            <w:rStyle w:val="Hyperlink"/>
            <w:lang w:val="en-US"/>
          </w:rPr>
          <w:t xml:space="preserve">Enhanced </w:t>
        </w:r>
        <w:r w:rsidR="009607E2" w:rsidRPr="001A3DE4">
          <w:rPr>
            <w:rStyle w:val="Hyperlink"/>
            <w:i/>
            <w:iCs/>
            <w:lang w:val="en-US"/>
          </w:rPr>
          <w:t>areaConfiguration</w:t>
        </w:r>
        <w:r w:rsidR="009607E2" w:rsidRPr="001A3DE4">
          <w:rPr>
            <w:rStyle w:val="Hyperlink"/>
            <w:lang w:val="en-US"/>
          </w:rPr>
          <w:t xml:space="preserve"> wherein a list of </w:t>
        </w:r>
        <w:r w:rsidR="009607E2" w:rsidRPr="001A3DE4">
          <w:rPr>
            <w:rStyle w:val="Hyperlink"/>
            <w:i/>
            <w:iCs/>
            <w:lang w:val="en-US"/>
          </w:rPr>
          <w:t>areaConfig</w:t>
        </w:r>
        <w:r w:rsidR="009607E2" w:rsidRPr="001A3DE4">
          <w:rPr>
            <w:rStyle w:val="Hyperlink"/>
            <w:lang w:val="en-US"/>
          </w:rPr>
          <w:t xml:space="preserve"> could be provided to the UE</w:t>
        </w:r>
      </w:hyperlink>
    </w:p>
    <w:p w14:paraId="6F04BB01" w14:textId="318999CE" w:rsidR="009607E2" w:rsidRDefault="005208CC">
      <w:pPr>
        <w:pStyle w:val="TOC1"/>
        <w:rPr>
          <w:rFonts w:asciiTheme="minorHAnsi" w:eastAsiaTheme="minorEastAsia" w:hAnsiTheme="minorHAnsi" w:cstheme="minorBidi"/>
          <w:b w:val="0"/>
          <w:sz w:val="22"/>
          <w:lang w:val="sv-SE" w:eastAsia="sv-SE"/>
        </w:rPr>
      </w:pPr>
      <w:hyperlink w:anchor="_Toc61532339" w:history="1">
        <w:r w:rsidR="009607E2" w:rsidRPr="001A3DE4">
          <w:rPr>
            <w:rStyle w:val="Hyperlink"/>
            <w:lang w:val="en-US"/>
          </w:rPr>
          <w:t>b.</w:t>
        </w:r>
        <w:r w:rsidR="009607E2">
          <w:rPr>
            <w:rFonts w:asciiTheme="minorHAnsi" w:eastAsiaTheme="minorEastAsia" w:hAnsiTheme="minorHAnsi" w:cstheme="minorBidi"/>
            <w:b w:val="0"/>
            <w:sz w:val="22"/>
            <w:lang w:val="sv-SE" w:eastAsia="sv-SE"/>
          </w:rPr>
          <w:tab/>
        </w:r>
        <w:r w:rsidR="009607E2" w:rsidRPr="001A3DE4">
          <w:rPr>
            <w:rStyle w:val="Hyperlink"/>
            <w:lang w:val="en-US"/>
          </w:rPr>
          <w:t>Dual logged MDT configuration possibility wherein MN and SN can send independent MDT configuration to the UE</w:t>
        </w:r>
      </w:hyperlink>
    </w:p>
    <w:p w14:paraId="23871977" w14:textId="184B638D" w:rsidR="009607E2" w:rsidRDefault="005208CC">
      <w:pPr>
        <w:pStyle w:val="TOC1"/>
        <w:rPr>
          <w:rFonts w:asciiTheme="minorHAnsi" w:eastAsiaTheme="minorEastAsia" w:hAnsiTheme="minorHAnsi" w:cstheme="minorBidi"/>
          <w:b w:val="0"/>
          <w:sz w:val="22"/>
          <w:lang w:val="sv-SE" w:eastAsia="sv-SE"/>
        </w:rPr>
      </w:pPr>
      <w:hyperlink w:anchor="_Toc61532340" w:history="1">
        <w:r w:rsidR="009607E2" w:rsidRPr="001A3DE4">
          <w:rPr>
            <w:rStyle w:val="Hyperlink"/>
            <w:lang w:val="en-US"/>
          </w:rPr>
          <w:t>Proposal 3</w:t>
        </w:r>
        <w:r w:rsidR="009607E2">
          <w:rPr>
            <w:rFonts w:asciiTheme="minorHAnsi" w:eastAsiaTheme="minorEastAsia" w:hAnsiTheme="minorHAnsi" w:cstheme="minorBidi"/>
            <w:b w:val="0"/>
            <w:sz w:val="22"/>
            <w:lang w:val="sv-SE" w:eastAsia="sv-SE"/>
          </w:rPr>
          <w:tab/>
        </w:r>
        <w:r w:rsidR="009607E2" w:rsidRPr="001A3DE4">
          <w:rPr>
            <w:rStyle w:val="Hyperlink"/>
            <w:lang w:val="en-US"/>
          </w:rPr>
          <w:t>Measurements related to the carrier frequencies configured in the early measurement configuration are logged under logged MDT reports.</w:t>
        </w:r>
      </w:hyperlink>
    </w:p>
    <w:p w14:paraId="10E8A6B3" w14:textId="1411C520" w:rsidR="009607E2" w:rsidRDefault="005208CC">
      <w:pPr>
        <w:pStyle w:val="TOC1"/>
        <w:rPr>
          <w:rFonts w:asciiTheme="minorHAnsi" w:eastAsiaTheme="minorEastAsia" w:hAnsiTheme="minorHAnsi" w:cstheme="minorBidi"/>
          <w:b w:val="0"/>
          <w:sz w:val="22"/>
          <w:lang w:val="sv-SE" w:eastAsia="sv-SE"/>
        </w:rPr>
      </w:pPr>
      <w:hyperlink w:anchor="_Toc61532341" w:history="1">
        <w:r w:rsidR="009607E2" w:rsidRPr="001A3DE4">
          <w:rPr>
            <w:rStyle w:val="Hyperlink"/>
            <w:lang w:val="en-US"/>
          </w:rPr>
          <w:t>Proposal 4</w:t>
        </w:r>
        <w:r w:rsidR="009607E2">
          <w:rPr>
            <w:rFonts w:asciiTheme="minorHAnsi" w:eastAsiaTheme="minorEastAsia" w:hAnsiTheme="minorHAnsi" w:cstheme="minorBidi"/>
            <w:b w:val="0"/>
            <w:sz w:val="22"/>
            <w:lang w:val="sv-SE" w:eastAsia="sv-SE"/>
          </w:rPr>
          <w:tab/>
        </w:r>
        <w:r w:rsidR="009607E2" w:rsidRPr="001A3DE4">
          <w:rPr>
            <w:rStyle w:val="Hyperlink"/>
            <w:lang w:val="en-US"/>
          </w:rPr>
          <w:t>OAM should be able to control the inclusion or exclusion of measurements based on early measurement configuration in the logged MDT report.</w:t>
        </w:r>
      </w:hyperlink>
    </w:p>
    <w:p w14:paraId="484FEAE8" w14:textId="65A49BDD" w:rsidR="009607E2" w:rsidRDefault="005208CC">
      <w:pPr>
        <w:pStyle w:val="TOC1"/>
        <w:rPr>
          <w:rFonts w:asciiTheme="minorHAnsi" w:eastAsiaTheme="minorEastAsia" w:hAnsiTheme="minorHAnsi" w:cstheme="minorBidi"/>
          <w:b w:val="0"/>
          <w:sz w:val="22"/>
          <w:lang w:val="sv-SE" w:eastAsia="sv-SE"/>
        </w:rPr>
      </w:pPr>
      <w:hyperlink w:anchor="_Toc61532342" w:history="1">
        <w:r w:rsidR="009607E2" w:rsidRPr="001A3DE4">
          <w:rPr>
            <w:rStyle w:val="Hyperlink"/>
            <w:lang w:val="en-US"/>
          </w:rPr>
          <w:t>Proposal 5</w:t>
        </w:r>
        <w:r w:rsidR="009607E2">
          <w:rPr>
            <w:rFonts w:asciiTheme="minorHAnsi" w:eastAsiaTheme="minorEastAsia" w:hAnsiTheme="minorHAnsi" w:cstheme="minorBidi"/>
            <w:b w:val="0"/>
            <w:sz w:val="22"/>
            <w:lang w:val="sv-SE" w:eastAsia="sv-SE"/>
          </w:rPr>
          <w:tab/>
        </w:r>
        <w:r w:rsidR="009607E2" w:rsidRPr="001A3DE4">
          <w:rPr>
            <w:rStyle w:val="Hyperlink"/>
            <w:lang w:val="en-US"/>
          </w:rPr>
          <w:t>OAM needs to be able to distinguish between measurements included in the logged MDT report based on the early measurement configuration and the measurements that are included based on cell reselection SIBs.</w:t>
        </w:r>
      </w:hyperlink>
    </w:p>
    <w:p w14:paraId="3CF3A3DE" w14:textId="4AF31DC0" w:rsidR="009607E2" w:rsidRDefault="005208CC">
      <w:pPr>
        <w:pStyle w:val="TOC1"/>
        <w:rPr>
          <w:rFonts w:asciiTheme="minorHAnsi" w:eastAsiaTheme="minorEastAsia" w:hAnsiTheme="minorHAnsi" w:cstheme="minorBidi"/>
          <w:b w:val="0"/>
          <w:sz w:val="22"/>
          <w:lang w:val="sv-SE" w:eastAsia="sv-SE"/>
        </w:rPr>
      </w:pPr>
      <w:hyperlink w:anchor="_Toc61532343" w:history="1">
        <w:r w:rsidR="009607E2" w:rsidRPr="001A3DE4">
          <w:rPr>
            <w:rStyle w:val="Hyperlink"/>
            <w:lang w:val="en-US"/>
          </w:rPr>
          <w:t>Proposal 6</w:t>
        </w:r>
        <w:r w:rsidR="009607E2">
          <w:rPr>
            <w:rFonts w:asciiTheme="minorHAnsi" w:eastAsiaTheme="minorEastAsia" w:hAnsiTheme="minorHAnsi" w:cstheme="minorBidi"/>
            <w:b w:val="0"/>
            <w:sz w:val="22"/>
            <w:lang w:val="sv-SE" w:eastAsia="sv-SE"/>
          </w:rPr>
          <w:tab/>
        </w:r>
        <w:r w:rsidR="009607E2" w:rsidRPr="001A3DE4">
          <w:rPr>
            <w:rStyle w:val="Hyperlink"/>
            <w:lang w:val="en-US"/>
          </w:rPr>
          <w:t xml:space="preserve">Measurement values related to Early measurement carriers are incorporated into logged MDT report irrespective of the </w:t>
        </w:r>
        <w:r w:rsidR="009607E2" w:rsidRPr="001A3DE4">
          <w:rPr>
            <w:rStyle w:val="Hyperlink"/>
            <w:i/>
            <w:iCs/>
            <w:lang w:val="en-US"/>
          </w:rPr>
          <w:t>qualityThreshold</w:t>
        </w:r>
        <w:r w:rsidR="009607E2" w:rsidRPr="001A3DE4">
          <w:rPr>
            <w:rStyle w:val="Hyperlink"/>
            <w:lang w:val="en-US"/>
          </w:rPr>
          <w:t xml:space="preserve"> criterion configured in the early measurement configuration.</w:t>
        </w:r>
      </w:hyperlink>
    </w:p>
    <w:p w14:paraId="69E25077" w14:textId="1D2191CF" w:rsidR="009607E2" w:rsidRDefault="005208CC">
      <w:pPr>
        <w:pStyle w:val="TOC1"/>
        <w:rPr>
          <w:rFonts w:asciiTheme="minorHAnsi" w:eastAsiaTheme="minorEastAsia" w:hAnsiTheme="minorHAnsi" w:cstheme="minorBidi"/>
          <w:b w:val="0"/>
          <w:sz w:val="22"/>
          <w:lang w:val="sv-SE" w:eastAsia="sv-SE"/>
        </w:rPr>
      </w:pPr>
      <w:hyperlink w:anchor="_Toc61532344" w:history="1">
        <w:r w:rsidR="009607E2" w:rsidRPr="001A3DE4">
          <w:rPr>
            <w:rStyle w:val="Hyperlink"/>
            <w:lang w:val="en-US"/>
          </w:rPr>
          <w:t>Proposal 7</w:t>
        </w:r>
        <w:r w:rsidR="009607E2">
          <w:rPr>
            <w:rFonts w:asciiTheme="minorHAnsi" w:eastAsiaTheme="minorEastAsia" w:hAnsiTheme="minorHAnsi" w:cstheme="minorBidi"/>
            <w:b w:val="0"/>
            <w:sz w:val="22"/>
            <w:lang w:val="sv-SE" w:eastAsia="sv-SE"/>
          </w:rPr>
          <w:tab/>
        </w:r>
        <w:r w:rsidR="009607E2" w:rsidRPr="001A3DE4">
          <w:rPr>
            <w:rStyle w:val="Hyperlink"/>
            <w:rFonts w:cs="Arial"/>
            <w:lang w:val="en-US"/>
          </w:rPr>
          <w:t>Include an indicator in the logged MDT report to indicate the neighbor frequencies on which the UE has performed measurements but has not detected any coverage</w:t>
        </w:r>
        <w:r w:rsidR="009607E2" w:rsidRPr="001A3DE4">
          <w:rPr>
            <w:rStyle w:val="Hyperlink"/>
            <w:lang w:val="en-US"/>
          </w:rPr>
          <w:t>.</w:t>
        </w:r>
      </w:hyperlink>
    </w:p>
    <w:p w14:paraId="2A35D6C0" w14:textId="4FA359CB" w:rsidR="009607E2" w:rsidRDefault="005208CC">
      <w:pPr>
        <w:pStyle w:val="TOC1"/>
        <w:rPr>
          <w:rFonts w:asciiTheme="minorHAnsi" w:eastAsiaTheme="minorEastAsia" w:hAnsiTheme="minorHAnsi" w:cstheme="minorBidi"/>
          <w:b w:val="0"/>
          <w:sz w:val="22"/>
          <w:lang w:val="sv-SE" w:eastAsia="sv-SE"/>
        </w:rPr>
      </w:pPr>
      <w:hyperlink w:anchor="_Toc61532345" w:history="1">
        <w:r w:rsidR="009607E2" w:rsidRPr="001A3DE4">
          <w:rPr>
            <w:rStyle w:val="Hyperlink"/>
            <w:lang w:val="en-US"/>
          </w:rPr>
          <w:t>Proposal 8</w:t>
        </w:r>
        <w:r w:rsidR="009607E2">
          <w:rPr>
            <w:rFonts w:asciiTheme="minorHAnsi" w:eastAsiaTheme="minorEastAsia" w:hAnsiTheme="minorHAnsi" w:cstheme="minorBidi"/>
            <w:b w:val="0"/>
            <w:sz w:val="22"/>
            <w:lang w:val="sv-SE" w:eastAsia="sv-SE"/>
          </w:rPr>
          <w:tab/>
        </w:r>
        <w:r w:rsidR="009607E2" w:rsidRPr="001A3DE4">
          <w:rPr>
            <w:rStyle w:val="Hyperlink"/>
            <w:rFonts w:cs="Arial"/>
            <w:lang w:val="en-US"/>
          </w:rPr>
          <w:t>Operator shall be able to control whether the UE needs to include beam level measurements in the logged MDT report or not</w:t>
        </w:r>
        <w:r w:rsidR="009607E2" w:rsidRPr="001A3DE4">
          <w:rPr>
            <w:rStyle w:val="Hyperlink"/>
            <w:lang w:val="en-US"/>
          </w:rPr>
          <w:t>.</w:t>
        </w:r>
      </w:hyperlink>
    </w:p>
    <w:p w14:paraId="6E7C3E57" w14:textId="6CB9020B" w:rsidR="009607E2" w:rsidRDefault="005208CC">
      <w:pPr>
        <w:pStyle w:val="TOC1"/>
        <w:rPr>
          <w:rFonts w:asciiTheme="minorHAnsi" w:eastAsiaTheme="minorEastAsia" w:hAnsiTheme="minorHAnsi" w:cstheme="minorBidi"/>
          <w:b w:val="0"/>
          <w:sz w:val="22"/>
          <w:lang w:val="sv-SE" w:eastAsia="sv-SE"/>
        </w:rPr>
      </w:pPr>
      <w:hyperlink w:anchor="_Toc61532346" w:history="1">
        <w:r w:rsidR="009607E2" w:rsidRPr="001A3DE4">
          <w:rPr>
            <w:rStyle w:val="Hyperlink"/>
            <w:lang w:val="en-US"/>
          </w:rPr>
          <w:t>Proposal 9</w:t>
        </w:r>
        <w:r w:rsidR="009607E2">
          <w:rPr>
            <w:rFonts w:asciiTheme="minorHAnsi" w:eastAsiaTheme="minorEastAsia" w:hAnsiTheme="minorHAnsi" w:cstheme="minorBidi"/>
            <w:b w:val="0"/>
            <w:sz w:val="22"/>
            <w:lang w:val="sv-SE" w:eastAsia="sv-SE"/>
          </w:rPr>
          <w:tab/>
        </w:r>
        <w:r w:rsidR="009607E2" w:rsidRPr="001A3DE4">
          <w:rPr>
            <w:rStyle w:val="Hyperlink"/>
            <w:lang w:val="en-US"/>
          </w:rPr>
          <w:t>The UE shall include a flag in the logged MDT report to indicate whether the UE is performing RRM measurements based on relaxed RRM measurement policy or normal RRM measurement policy.</w:t>
        </w:r>
      </w:hyperlink>
    </w:p>
    <w:p w14:paraId="2F709175" w14:textId="093E0A87" w:rsidR="009607E2" w:rsidRDefault="005208CC">
      <w:pPr>
        <w:pStyle w:val="TOC1"/>
        <w:rPr>
          <w:rFonts w:asciiTheme="minorHAnsi" w:eastAsiaTheme="minorEastAsia" w:hAnsiTheme="minorHAnsi" w:cstheme="minorBidi"/>
          <w:b w:val="0"/>
          <w:sz w:val="22"/>
          <w:lang w:val="sv-SE" w:eastAsia="sv-SE"/>
        </w:rPr>
      </w:pPr>
      <w:hyperlink w:anchor="_Toc61532347" w:history="1">
        <w:r w:rsidR="009607E2" w:rsidRPr="001A3DE4">
          <w:rPr>
            <w:rStyle w:val="Hyperlink"/>
            <w:lang w:val="en-US"/>
          </w:rPr>
          <w:t>Proposal 10</w:t>
        </w:r>
        <w:r w:rsidR="009607E2">
          <w:rPr>
            <w:rFonts w:asciiTheme="minorHAnsi" w:eastAsiaTheme="minorEastAsia" w:hAnsiTheme="minorHAnsi" w:cstheme="minorBidi"/>
            <w:b w:val="0"/>
            <w:sz w:val="22"/>
            <w:lang w:val="sv-SE" w:eastAsia="sv-SE"/>
          </w:rPr>
          <w:tab/>
        </w:r>
        <w:r w:rsidR="009607E2" w:rsidRPr="001A3DE4">
          <w:rPr>
            <w:rStyle w:val="Hyperlink"/>
            <w:lang w:val="en-US"/>
          </w:rPr>
          <w:t>UE shall include the location information in logged and immediate MDT reports if the UE is configured with UE based positioning method.</w:t>
        </w:r>
      </w:hyperlink>
    </w:p>
    <w:p w14:paraId="07E3D7EB" w14:textId="0C89071B"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2C1ED16A" w14:textId="3C778BC3" w:rsidR="007D5D60" w:rsidRDefault="008A625C" w:rsidP="00F13763">
      <w:pPr>
        <w:pStyle w:val="ListParagraph"/>
        <w:numPr>
          <w:ilvl w:val="0"/>
          <w:numId w:val="18"/>
        </w:numPr>
        <w:rPr>
          <w:lang w:val="en-US" w:eastAsia="zh-CN"/>
        </w:rPr>
      </w:pPr>
      <w:bookmarkStart w:id="77" w:name="_Ref52863979"/>
      <w:r>
        <w:rPr>
          <w:lang w:val="en-US" w:eastAsia="zh-CN"/>
        </w:rPr>
        <w:t>Chairman notes, RAN2#111-e meeting, August 2020</w:t>
      </w:r>
      <w:r w:rsidR="006A22D7">
        <w:rPr>
          <w:lang w:val="en-US" w:eastAsia="zh-CN"/>
        </w:rPr>
        <w:t>.</w:t>
      </w:r>
      <w:bookmarkEnd w:id="77"/>
    </w:p>
    <w:p w14:paraId="51397BF3" w14:textId="0D8B167E" w:rsidR="00367BD0" w:rsidRPr="00367BD0" w:rsidRDefault="00367BD0" w:rsidP="00367BD0">
      <w:pPr>
        <w:pStyle w:val="Reference"/>
        <w:numPr>
          <w:ilvl w:val="0"/>
          <w:numId w:val="18"/>
        </w:numPr>
        <w:overflowPunct w:val="0"/>
        <w:autoSpaceDE w:val="0"/>
        <w:autoSpaceDN w:val="0"/>
        <w:adjustRightInd w:val="0"/>
        <w:spacing w:after="120" w:line="240" w:lineRule="auto"/>
        <w:jc w:val="both"/>
        <w:textAlignment w:val="baseline"/>
        <w:rPr>
          <w:lang w:val="en-US"/>
        </w:rPr>
      </w:pPr>
      <w:bookmarkStart w:id="78" w:name="_Ref52284986"/>
      <w:r w:rsidRPr="00367BD0">
        <w:rPr>
          <w:lang w:val="en-US"/>
        </w:rPr>
        <w:lastRenderedPageBreak/>
        <w:t xml:space="preserve">TS 38.331, </w:t>
      </w:r>
      <w:r w:rsidRPr="00367BD0">
        <w:rPr>
          <w:rFonts w:cs="Arial"/>
          <w:color w:val="000000"/>
          <w:lang w:val="en-US"/>
        </w:rPr>
        <w:t>Universal Terrestrial Radio Access (UTRA) and Evolved Universal Terrestrial Radio Access (E-UTRA); Radio measurement collection for Minimization of Drive Tests (MDT); Overall description; Stage 2</w:t>
      </w:r>
      <w:r w:rsidRPr="00367BD0">
        <w:rPr>
          <w:lang w:val="en-US"/>
        </w:rPr>
        <w:t>, 3GPP, 16.2.0</w:t>
      </w:r>
      <w:bookmarkEnd w:id="78"/>
    </w:p>
    <w:p w14:paraId="213C011D" w14:textId="77777777" w:rsidR="00367BD0" w:rsidRDefault="00367BD0" w:rsidP="00367BD0">
      <w:pPr>
        <w:pStyle w:val="Reference"/>
        <w:numPr>
          <w:ilvl w:val="0"/>
          <w:numId w:val="18"/>
        </w:numPr>
        <w:overflowPunct w:val="0"/>
        <w:autoSpaceDE w:val="0"/>
        <w:autoSpaceDN w:val="0"/>
        <w:adjustRightInd w:val="0"/>
        <w:spacing w:after="120" w:line="240" w:lineRule="auto"/>
        <w:jc w:val="both"/>
        <w:textAlignment w:val="baseline"/>
        <w:rPr>
          <w:lang w:val="en-US"/>
        </w:rPr>
      </w:pPr>
      <w:bookmarkStart w:id="79" w:name="_Ref52458693"/>
      <w:r w:rsidRPr="00367BD0">
        <w:rPr>
          <w:lang w:val="en-US"/>
        </w:rPr>
        <w:t>R2-2003574, Minor issues on MDT, Huawei, RAN2#109bis-e, 20</w:t>
      </w:r>
      <w:r w:rsidRPr="00367BD0">
        <w:rPr>
          <w:vertAlign w:val="superscript"/>
          <w:lang w:val="en-US"/>
        </w:rPr>
        <w:t>th</w:t>
      </w:r>
      <w:r w:rsidRPr="00367BD0">
        <w:rPr>
          <w:lang w:val="en-US"/>
        </w:rPr>
        <w:t xml:space="preserve"> April-30</w:t>
      </w:r>
      <w:r w:rsidRPr="00367BD0">
        <w:rPr>
          <w:vertAlign w:val="superscript"/>
          <w:lang w:val="en-US"/>
        </w:rPr>
        <w:t>th</w:t>
      </w:r>
      <w:r w:rsidRPr="00367BD0">
        <w:rPr>
          <w:lang w:val="en-US"/>
        </w:rPr>
        <w:t xml:space="preserve"> April, 2020</w:t>
      </w:r>
      <w:bookmarkEnd w:id="79"/>
    </w:p>
    <w:p w14:paraId="39C4145E" w14:textId="025554E5" w:rsidR="00F33082" w:rsidRPr="004E7C63" w:rsidRDefault="004E7C63" w:rsidP="004E7C63">
      <w:pPr>
        <w:pStyle w:val="ListParagraph"/>
        <w:numPr>
          <w:ilvl w:val="0"/>
          <w:numId w:val="18"/>
        </w:numPr>
        <w:spacing w:after="0" w:line="240" w:lineRule="auto"/>
        <w:rPr>
          <w:rFonts w:ascii="Segoe UI" w:eastAsia="Times New Roman" w:hAnsi="Segoe UI" w:cs="Segoe UI"/>
          <w:sz w:val="21"/>
          <w:szCs w:val="21"/>
          <w:lang w:eastAsia="sv-SE"/>
        </w:rPr>
      </w:pPr>
      <w:bookmarkStart w:id="80" w:name="_Ref61360936"/>
      <w:r w:rsidRPr="004E7C63">
        <w:rPr>
          <w:rFonts w:ascii="Segoe UI" w:eastAsia="Times New Roman" w:hAnsi="Segoe UI" w:cs="Segoe UI"/>
          <w:sz w:val="21"/>
          <w:szCs w:val="21"/>
          <w:lang w:eastAsia="sv-SE"/>
        </w:rPr>
        <w:t>R2-21014</w:t>
      </w:r>
      <w:r w:rsidR="003D4671">
        <w:rPr>
          <w:rFonts w:ascii="Segoe UI" w:eastAsia="Times New Roman" w:hAnsi="Segoe UI" w:cs="Segoe UI"/>
          <w:sz w:val="21"/>
          <w:szCs w:val="21"/>
          <w:lang w:eastAsia="sv-SE"/>
        </w:rPr>
        <w:t>40</w:t>
      </w:r>
      <w:bookmarkStart w:id="81" w:name="_GoBack"/>
      <w:bookmarkEnd w:id="81"/>
      <w:r w:rsidR="00817D4B" w:rsidRPr="004E7C63">
        <w:rPr>
          <w:lang w:val="en-US"/>
        </w:rPr>
        <w:t>, Other WID related SON features, RAN2#113 meeting,  Ericsson, January 2021</w:t>
      </w:r>
      <w:bookmarkEnd w:id="80"/>
    </w:p>
    <w:p w14:paraId="49E64042" w14:textId="77777777" w:rsidR="00367BD0" w:rsidRPr="00367BD0" w:rsidRDefault="00367BD0" w:rsidP="00367BD0">
      <w:pPr>
        <w:rPr>
          <w:lang w:val="en-US" w:eastAsia="zh-CN"/>
        </w:rPr>
      </w:pPr>
    </w:p>
    <w:p w14:paraId="1116AF59" w14:textId="2E40B9B9" w:rsidR="002A64F4" w:rsidRPr="005569A8" w:rsidRDefault="002A64F4" w:rsidP="005E4A99">
      <w:pPr>
        <w:spacing w:after="0" w:line="240" w:lineRule="auto"/>
        <w:rPr>
          <w:lang w:val="en-US" w:eastAsia="zh-CN"/>
        </w:rPr>
      </w:pPr>
    </w:p>
    <w:sectPr w:rsidR="002A64F4" w:rsidRPr="005569A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014AC" w14:textId="77777777" w:rsidR="005208CC" w:rsidRDefault="005208CC">
      <w:r>
        <w:separator/>
      </w:r>
    </w:p>
  </w:endnote>
  <w:endnote w:type="continuationSeparator" w:id="0">
    <w:p w14:paraId="2F55C3DE" w14:textId="77777777" w:rsidR="005208CC" w:rsidRDefault="005208CC">
      <w:r>
        <w:continuationSeparator/>
      </w:r>
    </w:p>
  </w:endnote>
  <w:endnote w:type="continuationNotice" w:id="1">
    <w:p w14:paraId="47350109" w14:textId="77777777" w:rsidR="005208CC" w:rsidRDefault="005208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76CE1" w14:textId="77777777" w:rsidR="005208CC" w:rsidRDefault="005208CC">
      <w:r>
        <w:separator/>
      </w:r>
    </w:p>
  </w:footnote>
  <w:footnote w:type="continuationSeparator" w:id="0">
    <w:p w14:paraId="57D7D398" w14:textId="77777777" w:rsidR="005208CC" w:rsidRDefault="005208CC">
      <w:r>
        <w:continuationSeparator/>
      </w:r>
    </w:p>
  </w:footnote>
  <w:footnote w:type="continuationNotice" w:id="1">
    <w:p w14:paraId="004714EA" w14:textId="77777777" w:rsidR="005208CC" w:rsidRDefault="005208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5EE8"/>
    <w:multiLevelType w:val="hybridMultilevel"/>
    <w:tmpl w:val="62549E5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D0665E"/>
    <w:multiLevelType w:val="hybridMultilevel"/>
    <w:tmpl w:val="CD6086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27D8550B"/>
    <w:multiLevelType w:val="hybridMultilevel"/>
    <w:tmpl w:val="98962A6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2A455991"/>
    <w:multiLevelType w:val="hybridMultilevel"/>
    <w:tmpl w:val="D18C9A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60673F"/>
    <w:multiLevelType w:val="hybridMultilevel"/>
    <w:tmpl w:val="5692A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671F0"/>
    <w:multiLevelType w:val="hybridMultilevel"/>
    <w:tmpl w:val="8B188AC6"/>
    <w:lvl w:ilvl="0" w:tplc="041D0001">
      <w:start w:val="1"/>
      <w:numFmt w:val="bullet"/>
      <w:lvlText w:val=""/>
      <w:lvlJc w:val="left"/>
      <w:pPr>
        <w:ind w:left="360" w:hanging="360"/>
      </w:pPr>
      <w:rPr>
        <w:rFonts w:ascii="Symbol" w:hAnsi="Symbo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33BF7"/>
    <w:multiLevelType w:val="hybridMultilevel"/>
    <w:tmpl w:val="70DAF1B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9082861"/>
    <w:multiLevelType w:val="hybridMultilevel"/>
    <w:tmpl w:val="7C2648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B75457"/>
    <w:multiLevelType w:val="hybridMultilevel"/>
    <w:tmpl w:val="BABC55B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757E29B2"/>
    <w:multiLevelType w:val="hybridMultilevel"/>
    <w:tmpl w:val="95F8D8D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9"/>
  </w:num>
  <w:num w:numId="5">
    <w:abstractNumId w:val="13"/>
  </w:num>
  <w:num w:numId="6">
    <w:abstractNumId w:val="20"/>
  </w:num>
  <w:num w:numId="7">
    <w:abstractNumId w:val="10"/>
  </w:num>
  <w:num w:numId="8">
    <w:abstractNumId w:val="18"/>
  </w:num>
  <w:num w:numId="9">
    <w:abstractNumId w:val="11"/>
  </w:num>
  <w:num w:numId="10">
    <w:abstractNumId w:val="18"/>
    <w:lvlOverride w:ilvl="0">
      <w:startOverride w:val="1"/>
    </w:lvlOverride>
  </w:num>
  <w:num w:numId="11">
    <w:abstractNumId w:val="1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7"/>
  </w:num>
  <w:num w:numId="17">
    <w:abstractNumId w:val="25"/>
  </w:num>
  <w:num w:numId="18">
    <w:abstractNumId w:val="3"/>
  </w:num>
  <w:num w:numId="19">
    <w:abstractNumId w:val="8"/>
  </w:num>
  <w:num w:numId="20">
    <w:abstractNumId w:val="15"/>
  </w:num>
  <w:num w:numId="21">
    <w:abstractNumId w:val="2"/>
  </w:num>
  <w:num w:numId="22">
    <w:abstractNumId w:val="6"/>
  </w:num>
  <w:num w:numId="23">
    <w:abstractNumId w:val="17"/>
  </w:num>
  <w:num w:numId="24">
    <w:abstractNumId w:val="19"/>
  </w:num>
  <w:num w:numId="25">
    <w:abstractNumId w:val="5"/>
  </w:num>
  <w:num w:numId="26">
    <w:abstractNumId w:val="24"/>
  </w:num>
  <w:num w:numId="27">
    <w:abstractNumId w:val="23"/>
  </w:num>
  <w:num w:numId="28">
    <w:abstractNumId w:val="4"/>
  </w:num>
  <w:num w:numId="29">
    <w:abstractNumId w:val="7"/>
  </w:num>
  <w:num w:numId="30">
    <w:abstractNumId w:val="0"/>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4B"/>
    <w:rsid w:val="000006E1"/>
    <w:rsid w:val="00002A37"/>
    <w:rsid w:val="00003E22"/>
    <w:rsid w:val="0000620F"/>
    <w:rsid w:val="00006446"/>
    <w:rsid w:val="00006896"/>
    <w:rsid w:val="00006B58"/>
    <w:rsid w:val="00006F01"/>
    <w:rsid w:val="00007CDC"/>
    <w:rsid w:val="00011276"/>
    <w:rsid w:val="00011B28"/>
    <w:rsid w:val="00014E6A"/>
    <w:rsid w:val="00014F75"/>
    <w:rsid w:val="00015D15"/>
    <w:rsid w:val="0001619B"/>
    <w:rsid w:val="00017BB9"/>
    <w:rsid w:val="00022FF7"/>
    <w:rsid w:val="0002564D"/>
    <w:rsid w:val="00025ECA"/>
    <w:rsid w:val="000266F4"/>
    <w:rsid w:val="00026DBB"/>
    <w:rsid w:val="00027939"/>
    <w:rsid w:val="00031CFF"/>
    <w:rsid w:val="000325B8"/>
    <w:rsid w:val="00033EBB"/>
    <w:rsid w:val="0003488A"/>
    <w:rsid w:val="00034C15"/>
    <w:rsid w:val="00036A0D"/>
    <w:rsid w:val="00036BA1"/>
    <w:rsid w:val="00037CDE"/>
    <w:rsid w:val="000422A9"/>
    <w:rsid w:val="000422E2"/>
    <w:rsid w:val="00042F22"/>
    <w:rsid w:val="000444EF"/>
    <w:rsid w:val="0004549B"/>
    <w:rsid w:val="00051974"/>
    <w:rsid w:val="00052A07"/>
    <w:rsid w:val="000534E3"/>
    <w:rsid w:val="00055A1B"/>
    <w:rsid w:val="00055EFC"/>
    <w:rsid w:val="0005606A"/>
    <w:rsid w:val="00057117"/>
    <w:rsid w:val="00057FD5"/>
    <w:rsid w:val="0006004D"/>
    <w:rsid w:val="000600FD"/>
    <w:rsid w:val="000616E7"/>
    <w:rsid w:val="0006201F"/>
    <w:rsid w:val="00062129"/>
    <w:rsid w:val="0006487E"/>
    <w:rsid w:val="00064BE9"/>
    <w:rsid w:val="00064CE9"/>
    <w:rsid w:val="00065E1A"/>
    <w:rsid w:val="00067548"/>
    <w:rsid w:val="00071BD5"/>
    <w:rsid w:val="0007247B"/>
    <w:rsid w:val="0007368D"/>
    <w:rsid w:val="000750D5"/>
    <w:rsid w:val="00076871"/>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56F2"/>
    <w:rsid w:val="000A7A94"/>
    <w:rsid w:val="000B10F3"/>
    <w:rsid w:val="000B1567"/>
    <w:rsid w:val="000B168C"/>
    <w:rsid w:val="000B2719"/>
    <w:rsid w:val="000B3A8F"/>
    <w:rsid w:val="000B4AB9"/>
    <w:rsid w:val="000B58C3"/>
    <w:rsid w:val="000B61E9"/>
    <w:rsid w:val="000C0542"/>
    <w:rsid w:val="000C165A"/>
    <w:rsid w:val="000C22B2"/>
    <w:rsid w:val="000C2E19"/>
    <w:rsid w:val="000C32CE"/>
    <w:rsid w:val="000C3E25"/>
    <w:rsid w:val="000C4393"/>
    <w:rsid w:val="000C47E5"/>
    <w:rsid w:val="000C61CD"/>
    <w:rsid w:val="000C72A6"/>
    <w:rsid w:val="000D04CA"/>
    <w:rsid w:val="000D0703"/>
    <w:rsid w:val="000D0D07"/>
    <w:rsid w:val="000D0DC0"/>
    <w:rsid w:val="000D4797"/>
    <w:rsid w:val="000E0527"/>
    <w:rsid w:val="000E17B6"/>
    <w:rsid w:val="000E1E92"/>
    <w:rsid w:val="000E33C5"/>
    <w:rsid w:val="000E7575"/>
    <w:rsid w:val="000E7F04"/>
    <w:rsid w:val="000F037F"/>
    <w:rsid w:val="000F06D6"/>
    <w:rsid w:val="000F0EB1"/>
    <w:rsid w:val="000F1106"/>
    <w:rsid w:val="000F30DC"/>
    <w:rsid w:val="000F3A30"/>
    <w:rsid w:val="000F3BE9"/>
    <w:rsid w:val="000F3F6C"/>
    <w:rsid w:val="000F5E2A"/>
    <w:rsid w:val="000F6DF3"/>
    <w:rsid w:val="0010000D"/>
    <w:rsid w:val="001005FF"/>
    <w:rsid w:val="00100B61"/>
    <w:rsid w:val="001029AF"/>
    <w:rsid w:val="00105619"/>
    <w:rsid w:val="001062FB"/>
    <w:rsid w:val="001063E6"/>
    <w:rsid w:val="001064AE"/>
    <w:rsid w:val="00113CF4"/>
    <w:rsid w:val="00114472"/>
    <w:rsid w:val="00114A76"/>
    <w:rsid w:val="001153EA"/>
    <w:rsid w:val="00115643"/>
    <w:rsid w:val="00116765"/>
    <w:rsid w:val="001219F5"/>
    <w:rsid w:val="00121A20"/>
    <w:rsid w:val="0012258B"/>
    <w:rsid w:val="00122F2E"/>
    <w:rsid w:val="0012377F"/>
    <w:rsid w:val="00124314"/>
    <w:rsid w:val="00124BE6"/>
    <w:rsid w:val="00126B4A"/>
    <w:rsid w:val="00132FB6"/>
    <w:rsid w:val="00132FD0"/>
    <w:rsid w:val="00133098"/>
    <w:rsid w:val="001344C0"/>
    <w:rsid w:val="001346FA"/>
    <w:rsid w:val="00135252"/>
    <w:rsid w:val="00135A14"/>
    <w:rsid w:val="001360B8"/>
    <w:rsid w:val="00137AB5"/>
    <w:rsid w:val="00137F0B"/>
    <w:rsid w:val="00143600"/>
    <w:rsid w:val="00143BFB"/>
    <w:rsid w:val="00144334"/>
    <w:rsid w:val="00151E23"/>
    <w:rsid w:val="001521AE"/>
    <w:rsid w:val="001524F2"/>
    <w:rsid w:val="001526E0"/>
    <w:rsid w:val="001551B5"/>
    <w:rsid w:val="00155698"/>
    <w:rsid w:val="0015585D"/>
    <w:rsid w:val="00160506"/>
    <w:rsid w:val="00162CF4"/>
    <w:rsid w:val="001643A8"/>
    <w:rsid w:val="001644CE"/>
    <w:rsid w:val="001659C1"/>
    <w:rsid w:val="001704A0"/>
    <w:rsid w:val="00173A8E"/>
    <w:rsid w:val="00177795"/>
    <w:rsid w:val="001812D7"/>
    <w:rsid w:val="0018143F"/>
    <w:rsid w:val="00181983"/>
    <w:rsid w:val="00182428"/>
    <w:rsid w:val="001832CF"/>
    <w:rsid w:val="001851A2"/>
    <w:rsid w:val="0019037D"/>
    <w:rsid w:val="00190AC1"/>
    <w:rsid w:val="0019341A"/>
    <w:rsid w:val="00195557"/>
    <w:rsid w:val="00197DF9"/>
    <w:rsid w:val="001A1987"/>
    <w:rsid w:val="001A2564"/>
    <w:rsid w:val="001A32FB"/>
    <w:rsid w:val="001A49E6"/>
    <w:rsid w:val="001A5246"/>
    <w:rsid w:val="001A52A0"/>
    <w:rsid w:val="001A56BE"/>
    <w:rsid w:val="001A6173"/>
    <w:rsid w:val="001A67AF"/>
    <w:rsid w:val="001A6CBA"/>
    <w:rsid w:val="001A7C33"/>
    <w:rsid w:val="001B0885"/>
    <w:rsid w:val="001B09C0"/>
    <w:rsid w:val="001B0D97"/>
    <w:rsid w:val="001B11CD"/>
    <w:rsid w:val="001B3F1F"/>
    <w:rsid w:val="001B5A5D"/>
    <w:rsid w:val="001C1CE5"/>
    <w:rsid w:val="001C2D05"/>
    <w:rsid w:val="001C3D2A"/>
    <w:rsid w:val="001C6495"/>
    <w:rsid w:val="001C72DC"/>
    <w:rsid w:val="001D1A55"/>
    <w:rsid w:val="001D462D"/>
    <w:rsid w:val="001D51BA"/>
    <w:rsid w:val="001D6342"/>
    <w:rsid w:val="001D6A86"/>
    <w:rsid w:val="001D6D53"/>
    <w:rsid w:val="001E0D95"/>
    <w:rsid w:val="001E1B67"/>
    <w:rsid w:val="001E3823"/>
    <w:rsid w:val="001E53D8"/>
    <w:rsid w:val="001E58E2"/>
    <w:rsid w:val="001E7A45"/>
    <w:rsid w:val="001E7AED"/>
    <w:rsid w:val="001F17D7"/>
    <w:rsid w:val="001F3916"/>
    <w:rsid w:val="001F39CD"/>
    <w:rsid w:val="001F54C5"/>
    <w:rsid w:val="001F662C"/>
    <w:rsid w:val="001F7074"/>
    <w:rsid w:val="00200490"/>
    <w:rsid w:val="00201F3A"/>
    <w:rsid w:val="00203F96"/>
    <w:rsid w:val="00204EE1"/>
    <w:rsid w:val="002069B2"/>
    <w:rsid w:val="00207193"/>
    <w:rsid w:val="00207E0E"/>
    <w:rsid w:val="00207FA3"/>
    <w:rsid w:val="00212633"/>
    <w:rsid w:val="00214DA8"/>
    <w:rsid w:val="00215423"/>
    <w:rsid w:val="002158FA"/>
    <w:rsid w:val="00220600"/>
    <w:rsid w:val="002207FD"/>
    <w:rsid w:val="002224DB"/>
    <w:rsid w:val="00223325"/>
    <w:rsid w:val="00223FCB"/>
    <w:rsid w:val="002252C3"/>
    <w:rsid w:val="00225C54"/>
    <w:rsid w:val="00230765"/>
    <w:rsid w:val="002319E4"/>
    <w:rsid w:val="00233643"/>
    <w:rsid w:val="002336C4"/>
    <w:rsid w:val="00233E22"/>
    <w:rsid w:val="00235632"/>
    <w:rsid w:val="00235872"/>
    <w:rsid w:val="00240BE1"/>
    <w:rsid w:val="00241559"/>
    <w:rsid w:val="00241982"/>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5FC9"/>
    <w:rsid w:val="00266214"/>
    <w:rsid w:val="00267C83"/>
    <w:rsid w:val="0027144F"/>
    <w:rsid w:val="00271F3A"/>
    <w:rsid w:val="00273278"/>
    <w:rsid w:val="002737F4"/>
    <w:rsid w:val="002755B7"/>
    <w:rsid w:val="00277E0A"/>
    <w:rsid w:val="002805F5"/>
    <w:rsid w:val="00280751"/>
    <w:rsid w:val="002808DA"/>
    <w:rsid w:val="00280E04"/>
    <w:rsid w:val="00280ECC"/>
    <w:rsid w:val="0028280A"/>
    <w:rsid w:val="002840D4"/>
    <w:rsid w:val="00286ACD"/>
    <w:rsid w:val="00287838"/>
    <w:rsid w:val="002902FF"/>
    <w:rsid w:val="002907B5"/>
    <w:rsid w:val="00292DE0"/>
    <w:rsid w:val="00292EB7"/>
    <w:rsid w:val="0029406B"/>
    <w:rsid w:val="00296227"/>
    <w:rsid w:val="00296F44"/>
    <w:rsid w:val="0029777D"/>
    <w:rsid w:val="002A055E"/>
    <w:rsid w:val="002A1D4E"/>
    <w:rsid w:val="002A2869"/>
    <w:rsid w:val="002A32AA"/>
    <w:rsid w:val="002A64F4"/>
    <w:rsid w:val="002B22A5"/>
    <w:rsid w:val="002B24D6"/>
    <w:rsid w:val="002B2B6A"/>
    <w:rsid w:val="002B3F02"/>
    <w:rsid w:val="002B67E5"/>
    <w:rsid w:val="002C35E5"/>
    <w:rsid w:val="002C41E6"/>
    <w:rsid w:val="002C454D"/>
    <w:rsid w:val="002C7FD0"/>
    <w:rsid w:val="002D071A"/>
    <w:rsid w:val="002D34B2"/>
    <w:rsid w:val="002D5566"/>
    <w:rsid w:val="002D5755"/>
    <w:rsid w:val="002D7637"/>
    <w:rsid w:val="002D7921"/>
    <w:rsid w:val="002E17F2"/>
    <w:rsid w:val="002E25B5"/>
    <w:rsid w:val="002E2A94"/>
    <w:rsid w:val="002E3669"/>
    <w:rsid w:val="002E6049"/>
    <w:rsid w:val="002E7CAE"/>
    <w:rsid w:val="002F036A"/>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3550"/>
    <w:rsid w:val="00324D23"/>
    <w:rsid w:val="003307B0"/>
    <w:rsid w:val="00331751"/>
    <w:rsid w:val="00334579"/>
    <w:rsid w:val="00335858"/>
    <w:rsid w:val="003360C5"/>
    <w:rsid w:val="00336BDA"/>
    <w:rsid w:val="003419E2"/>
    <w:rsid w:val="00342BD7"/>
    <w:rsid w:val="00343A07"/>
    <w:rsid w:val="00344779"/>
    <w:rsid w:val="00346DB5"/>
    <w:rsid w:val="003477B1"/>
    <w:rsid w:val="00350F47"/>
    <w:rsid w:val="00351A57"/>
    <w:rsid w:val="0035482C"/>
    <w:rsid w:val="0035550D"/>
    <w:rsid w:val="00357380"/>
    <w:rsid w:val="00357543"/>
    <w:rsid w:val="003602D9"/>
    <w:rsid w:val="003604CE"/>
    <w:rsid w:val="0036251B"/>
    <w:rsid w:val="00362640"/>
    <w:rsid w:val="00363E1E"/>
    <w:rsid w:val="00364410"/>
    <w:rsid w:val="003646CA"/>
    <w:rsid w:val="0036560B"/>
    <w:rsid w:val="00367299"/>
    <w:rsid w:val="00367BD0"/>
    <w:rsid w:val="00370E47"/>
    <w:rsid w:val="00371D9C"/>
    <w:rsid w:val="003742AC"/>
    <w:rsid w:val="00375151"/>
    <w:rsid w:val="00377CE1"/>
    <w:rsid w:val="003827F2"/>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369F"/>
    <w:rsid w:val="003B36A3"/>
    <w:rsid w:val="003B4140"/>
    <w:rsid w:val="003B415A"/>
    <w:rsid w:val="003B606F"/>
    <w:rsid w:val="003B6459"/>
    <w:rsid w:val="003B7FE5"/>
    <w:rsid w:val="003C0CA9"/>
    <w:rsid w:val="003C0D7E"/>
    <w:rsid w:val="003C11C8"/>
    <w:rsid w:val="003C2702"/>
    <w:rsid w:val="003C2E22"/>
    <w:rsid w:val="003C48B4"/>
    <w:rsid w:val="003C7806"/>
    <w:rsid w:val="003C7A18"/>
    <w:rsid w:val="003D024A"/>
    <w:rsid w:val="003D0555"/>
    <w:rsid w:val="003D109F"/>
    <w:rsid w:val="003D2478"/>
    <w:rsid w:val="003D2702"/>
    <w:rsid w:val="003D2FC4"/>
    <w:rsid w:val="003D3215"/>
    <w:rsid w:val="003D3C45"/>
    <w:rsid w:val="003D4671"/>
    <w:rsid w:val="003D5B1F"/>
    <w:rsid w:val="003E088C"/>
    <w:rsid w:val="003E0AB9"/>
    <w:rsid w:val="003E15FA"/>
    <w:rsid w:val="003E4CB1"/>
    <w:rsid w:val="003E55E4"/>
    <w:rsid w:val="003E70A4"/>
    <w:rsid w:val="003E74E3"/>
    <w:rsid w:val="003E75BA"/>
    <w:rsid w:val="003F05C7"/>
    <w:rsid w:val="003F2CD4"/>
    <w:rsid w:val="003F38B2"/>
    <w:rsid w:val="003F3CE3"/>
    <w:rsid w:val="003F4D5C"/>
    <w:rsid w:val="003F6BBE"/>
    <w:rsid w:val="004000E8"/>
    <w:rsid w:val="004016AF"/>
    <w:rsid w:val="00402E2B"/>
    <w:rsid w:val="00403099"/>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36DF"/>
    <w:rsid w:val="00433A1F"/>
    <w:rsid w:val="004351A3"/>
    <w:rsid w:val="00437447"/>
    <w:rsid w:val="00440B16"/>
    <w:rsid w:val="00441A92"/>
    <w:rsid w:val="00441E12"/>
    <w:rsid w:val="00443F1F"/>
    <w:rsid w:val="00444F56"/>
    <w:rsid w:val="00446488"/>
    <w:rsid w:val="004517AA"/>
    <w:rsid w:val="00451811"/>
    <w:rsid w:val="00451CED"/>
    <w:rsid w:val="00452CAC"/>
    <w:rsid w:val="004531C8"/>
    <w:rsid w:val="00453785"/>
    <w:rsid w:val="004547A2"/>
    <w:rsid w:val="00455378"/>
    <w:rsid w:val="00457565"/>
    <w:rsid w:val="00457B71"/>
    <w:rsid w:val="00465F3A"/>
    <w:rsid w:val="00466694"/>
    <w:rsid w:val="004669E2"/>
    <w:rsid w:val="00470C31"/>
    <w:rsid w:val="00472C6B"/>
    <w:rsid w:val="004734D0"/>
    <w:rsid w:val="0047556B"/>
    <w:rsid w:val="00475850"/>
    <w:rsid w:val="004765B2"/>
    <w:rsid w:val="0047679C"/>
    <w:rsid w:val="00477369"/>
    <w:rsid w:val="00477768"/>
    <w:rsid w:val="004809B5"/>
    <w:rsid w:val="0048432E"/>
    <w:rsid w:val="00486FD1"/>
    <w:rsid w:val="004878AA"/>
    <w:rsid w:val="00490F3E"/>
    <w:rsid w:val="004926E5"/>
    <w:rsid w:val="00492BC5"/>
    <w:rsid w:val="004964F1"/>
    <w:rsid w:val="00496974"/>
    <w:rsid w:val="00496E1D"/>
    <w:rsid w:val="004A16BC"/>
    <w:rsid w:val="004A1B00"/>
    <w:rsid w:val="004A2B94"/>
    <w:rsid w:val="004A4357"/>
    <w:rsid w:val="004B2652"/>
    <w:rsid w:val="004B7559"/>
    <w:rsid w:val="004B7C0C"/>
    <w:rsid w:val="004C31A7"/>
    <w:rsid w:val="004C3898"/>
    <w:rsid w:val="004C49E7"/>
    <w:rsid w:val="004C6623"/>
    <w:rsid w:val="004D2A05"/>
    <w:rsid w:val="004D36B1"/>
    <w:rsid w:val="004D49DD"/>
    <w:rsid w:val="004D4C5A"/>
    <w:rsid w:val="004D7EBD"/>
    <w:rsid w:val="004E031B"/>
    <w:rsid w:val="004E0487"/>
    <w:rsid w:val="004E0BD6"/>
    <w:rsid w:val="004E0C6B"/>
    <w:rsid w:val="004E103F"/>
    <w:rsid w:val="004E1A9A"/>
    <w:rsid w:val="004E2680"/>
    <w:rsid w:val="004E28F9"/>
    <w:rsid w:val="004E2EB1"/>
    <w:rsid w:val="004E462E"/>
    <w:rsid w:val="004E529C"/>
    <w:rsid w:val="004E56DC"/>
    <w:rsid w:val="004E76F4"/>
    <w:rsid w:val="004E7C63"/>
    <w:rsid w:val="004F0B4E"/>
    <w:rsid w:val="004F0B6C"/>
    <w:rsid w:val="004F2078"/>
    <w:rsid w:val="004F3898"/>
    <w:rsid w:val="004F4DA3"/>
    <w:rsid w:val="004F5B2B"/>
    <w:rsid w:val="00500BC1"/>
    <w:rsid w:val="00502282"/>
    <w:rsid w:val="00502773"/>
    <w:rsid w:val="00502881"/>
    <w:rsid w:val="00506557"/>
    <w:rsid w:val="0050677A"/>
    <w:rsid w:val="005074FA"/>
    <w:rsid w:val="005108D8"/>
    <w:rsid w:val="005116F9"/>
    <w:rsid w:val="00513298"/>
    <w:rsid w:val="005153A7"/>
    <w:rsid w:val="005154C5"/>
    <w:rsid w:val="00517A64"/>
    <w:rsid w:val="005208CC"/>
    <w:rsid w:val="005219CF"/>
    <w:rsid w:val="0052578D"/>
    <w:rsid w:val="005259A3"/>
    <w:rsid w:val="00530EA6"/>
    <w:rsid w:val="00531534"/>
    <w:rsid w:val="0053216E"/>
    <w:rsid w:val="005338D0"/>
    <w:rsid w:val="00533C62"/>
    <w:rsid w:val="00534B59"/>
    <w:rsid w:val="00536759"/>
    <w:rsid w:val="00536D77"/>
    <w:rsid w:val="005370A3"/>
    <w:rsid w:val="00537C62"/>
    <w:rsid w:val="00540030"/>
    <w:rsid w:val="0054302D"/>
    <w:rsid w:val="0054687F"/>
    <w:rsid w:val="00546970"/>
    <w:rsid w:val="00547ED7"/>
    <w:rsid w:val="005513BD"/>
    <w:rsid w:val="00552AE7"/>
    <w:rsid w:val="00552E87"/>
    <w:rsid w:val="00553426"/>
    <w:rsid w:val="0055381B"/>
    <w:rsid w:val="00554E19"/>
    <w:rsid w:val="00555698"/>
    <w:rsid w:val="00556840"/>
    <w:rsid w:val="005569A8"/>
    <w:rsid w:val="005578C4"/>
    <w:rsid w:val="0056121F"/>
    <w:rsid w:val="00563E0D"/>
    <w:rsid w:val="00566174"/>
    <w:rsid w:val="00567837"/>
    <w:rsid w:val="00570CD8"/>
    <w:rsid w:val="00572505"/>
    <w:rsid w:val="005730B7"/>
    <w:rsid w:val="00573931"/>
    <w:rsid w:val="00573E9E"/>
    <w:rsid w:val="00580202"/>
    <w:rsid w:val="00582220"/>
    <w:rsid w:val="00582809"/>
    <w:rsid w:val="0058311F"/>
    <w:rsid w:val="005840E7"/>
    <w:rsid w:val="00584580"/>
    <w:rsid w:val="0058798C"/>
    <w:rsid w:val="005900FA"/>
    <w:rsid w:val="00590428"/>
    <w:rsid w:val="00591C03"/>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2EED"/>
    <w:rsid w:val="005D3CDD"/>
    <w:rsid w:val="005E2503"/>
    <w:rsid w:val="005E385F"/>
    <w:rsid w:val="005E47D5"/>
    <w:rsid w:val="005E4A99"/>
    <w:rsid w:val="005E5B81"/>
    <w:rsid w:val="005F08BE"/>
    <w:rsid w:val="005F1AE1"/>
    <w:rsid w:val="005F2CB1"/>
    <w:rsid w:val="005F3025"/>
    <w:rsid w:val="005F4D03"/>
    <w:rsid w:val="005F618C"/>
    <w:rsid w:val="005F70BD"/>
    <w:rsid w:val="00601B7B"/>
    <w:rsid w:val="0060283C"/>
    <w:rsid w:val="00604EDF"/>
    <w:rsid w:val="00604F14"/>
    <w:rsid w:val="00605951"/>
    <w:rsid w:val="00605F62"/>
    <w:rsid w:val="00606E45"/>
    <w:rsid w:val="0060727C"/>
    <w:rsid w:val="00607FF8"/>
    <w:rsid w:val="00611B83"/>
    <w:rsid w:val="00613257"/>
    <w:rsid w:val="006141F3"/>
    <w:rsid w:val="00617C7B"/>
    <w:rsid w:val="00620A71"/>
    <w:rsid w:val="00620D80"/>
    <w:rsid w:val="006234A6"/>
    <w:rsid w:val="00624D23"/>
    <w:rsid w:val="00625D22"/>
    <w:rsid w:val="00630001"/>
    <w:rsid w:val="006300C0"/>
    <w:rsid w:val="006311B3"/>
    <w:rsid w:val="0063284C"/>
    <w:rsid w:val="00634A49"/>
    <w:rsid w:val="00636398"/>
    <w:rsid w:val="006368D3"/>
    <w:rsid w:val="006377EC"/>
    <w:rsid w:val="0064151F"/>
    <w:rsid w:val="00641533"/>
    <w:rsid w:val="0064208D"/>
    <w:rsid w:val="00643475"/>
    <w:rsid w:val="0064396A"/>
    <w:rsid w:val="0064624E"/>
    <w:rsid w:val="00647372"/>
    <w:rsid w:val="00650AB9"/>
    <w:rsid w:val="00655733"/>
    <w:rsid w:val="00655ACD"/>
    <w:rsid w:val="00656A92"/>
    <w:rsid w:val="00656DDE"/>
    <w:rsid w:val="0066011D"/>
    <w:rsid w:val="006607C0"/>
    <w:rsid w:val="006613A6"/>
    <w:rsid w:val="006613D6"/>
    <w:rsid w:val="006614D3"/>
    <w:rsid w:val="006627A2"/>
    <w:rsid w:val="006634E6"/>
    <w:rsid w:val="006655EE"/>
    <w:rsid w:val="00665DB7"/>
    <w:rsid w:val="00666231"/>
    <w:rsid w:val="006663C0"/>
    <w:rsid w:val="006665E7"/>
    <w:rsid w:val="00666B6A"/>
    <w:rsid w:val="00667E9D"/>
    <w:rsid w:val="00667EE7"/>
    <w:rsid w:val="00670922"/>
    <w:rsid w:val="00670BE1"/>
    <w:rsid w:val="0067218F"/>
    <w:rsid w:val="006741F2"/>
    <w:rsid w:val="00674CC3"/>
    <w:rsid w:val="00675C72"/>
    <w:rsid w:val="006771F9"/>
    <w:rsid w:val="006774A7"/>
    <w:rsid w:val="006776D7"/>
    <w:rsid w:val="0068023A"/>
    <w:rsid w:val="006805C0"/>
    <w:rsid w:val="00681003"/>
    <w:rsid w:val="0068111B"/>
    <w:rsid w:val="006817C9"/>
    <w:rsid w:val="0068196B"/>
    <w:rsid w:val="00682756"/>
    <w:rsid w:val="00683ECE"/>
    <w:rsid w:val="0068689B"/>
    <w:rsid w:val="00686C8F"/>
    <w:rsid w:val="00695FC2"/>
    <w:rsid w:val="00696949"/>
    <w:rsid w:val="00697052"/>
    <w:rsid w:val="006A22D7"/>
    <w:rsid w:val="006A46FB"/>
    <w:rsid w:val="006A4C0F"/>
    <w:rsid w:val="006A5778"/>
    <w:rsid w:val="006A5E28"/>
    <w:rsid w:val="006A697B"/>
    <w:rsid w:val="006A7361"/>
    <w:rsid w:val="006A7988"/>
    <w:rsid w:val="006A7AFF"/>
    <w:rsid w:val="006A7F02"/>
    <w:rsid w:val="006B07EF"/>
    <w:rsid w:val="006B08FC"/>
    <w:rsid w:val="006B1592"/>
    <w:rsid w:val="006B1816"/>
    <w:rsid w:val="006B2099"/>
    <w:rsid w:val="006B3208"/>
    <w:rsid w:val="006B3C3D"/>
    <w:rsid w:val="006B50CF"/>
    <w:rsid w:val="006B67CF"/>
    <w:rsid w:val="006C03B8"/>
    <w:rsid w:val="006C12CD"/>
    <w:rsid w:val="006C340A"/>
    <w:rsid w:val="006C57B4"/>
    <w:rsid w:val="006C5EC9"/>
    <w:rsid w:val="006C6059"/>
    <w:rsid w:val="006C7522"/>
    <w:rsid w:val="006D1C08"/>
    <w:rsid w:val="006D218A"/>
    <w:rsid w:val="006D24D6"/>
    <w:rsid w:val="006D2B8C"/>
    <w:rsid w:val="006D62D9"/>
    <w:rsid w:val="006D6F08"/>
    <w:rsid w:val="006D7AEA"/>
    <w:rsid w:val="006E003B"/>
    <w:rsid w:val="006E02A8"/>
    <w:rsid w:val="006E062C"/>
    <w:rsid w:val="006E0E56"/>
    <w:rsid w:val="006E28B7"/>
    <w:rsid w:val="006E3310"/>
    <w:rsid w:val="006E3EAF"/>
    <w:rsid w:val="006E4E39"/>
    <w:rsid w:val="006E51FA"/>
    <w:rsid w:val="006E54C5"/>
    <w:rsid w:val="006E565E"/>
    <w:rsid w:val="006E5CE1"/>
    <w:rsid w:val="006E5EC5"/>
    <w:rsid w:val="006E673D"/>
    <w:rsid w:val="006E6BA8"/>
    <w:rsid w:val="006E7939"/>
    <w:rsid w:val="006E7A0F"/>
    <w:rsid w:val="006E7D3B"/>
    <w:rsid w:val="006F1B70"/>
    <w:rsid w:val="006F341D"/>
    <w:rsid w:val="006F3CDE"/>
    <w:rsid w:val="006F58D4"/>
    <w:rsid w:val="006F625A"/>
    <w:rsid w:val="007001ED"/>
    <w:rsid w:val="00700347"/>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70C3"/>
    <w:rsid w:val="007173AA"/>
    <w:rsid w:val="00720372"/>
    <w:rsid w:val="00720780"/>
    <w:rsid w:val="00721593"/>
    <w:rsid w:val="00726EA6"/>
    <w:rsid w:val="00727208"/>
    <w:rsid w:val="00727680"/>
    <w:rsid w:val="00731F4B"/>
    <w:rsid w:val="0073232C"/>
    <w:rsid w:val="007348B1"/>
    <w:rsid w:val="00734B23"/>
    <w:rsid w:val="00734B7A"/>
    <w:rsid w:val="007362A6"/>
    <w:rsid w:val="00736D7D"/>
    <w:rsid w:val="00740E58"/>
    <w:rsid w:val="00741686"/>
    <w:rsid w:val="007418F6"/>
    <w:rsid w:val="00742FBC"/>
    <w:rsid w:val="00743513"/>
    <w:rsid w:val="00743F18"/>
    <w:rsid w:val="0074405B"/>
    <w:rsid w:val="007445A0"/>
    <w:rsid w:val="00744AC6"/>
    <w:rsid w:val="0074524B"/>
    <w:rsid w:val="00745307"/>
    <w:rsid w:val="0074656F"/>
    <w:rsid w:val="00747D8B"/>
    <w:rsid w:val="00751228"/>
    <w:rsid w:val="007526FD"/>
    <w:rsid w:val="00753064"/>
    <w:rsid w:val="007561C4"/>
    <w:rsid w:val="007571E1"/>
    <w:rsid w:val="007604B2"/>
    <w:rsid w:val="00760B4A"/>
    <w:rsid w:val="00761601"/>
    <w:rsid w:val="00762A31"/>
    <w:rsid w:val="00763E30"/>
    <w:rsid w:val="00764F34"/>
    <w:rsid w:val="00764F92"/>
    <w:rsid w:val="007651C0"/>
    <w:rsid w:val="00765281"/>
    <w:rsid w:val="00765D24"/>
    <w:rsid w:val="00766BAD"/>
    <w:rsid w:val="00766EB0"/>
    <w:rsid w:val="0076757D"/>
    <w:rsid w:val="0077104C"/>
    <w:rsid w:val="00771100"/>
    <w:rsid w:val="007730BD"/>
    <w:rsid w:val="007755F2"/>
    <w:rsid w:val="00775D19"/>
    <w:rsid w:val="00776971"/>
    <w:rsid w:val="007813CB"/>
    <w:rsid w:val="0078177E"/>
    <w:rsid w:val="00781E46"/>
    <w:rsid w:val="0078304C"/>
    <w:rsid w:val="007834EF"/>
    <w:rsid w:val="00783673"/>
    <w:rsid w:val="00783860"/>
    <w:rsid w:val="00785290"/>
    <w:rsid w:val="00785490"/>
    <w:rsid w:val="0079219E"/>
    <w:rsid w:val="007925EA"/>
    <w:rsid w:val="00793CD8"/>
    <w:rsid w:val="00794D72"/>
    <w:rsid w:val="00795C92"/>
    <w:rsid w:val="00796231"/>
    <w:rsid w:val="00797BD8"/>
    <w:rsid w:val="007A1CB3"/>
    <w:rsid w:val="007A2844"/>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15A"/>
    <w:rsid w:val="007C3294"/>
    <w:rsid w:val="007C3D18"/>
    <w:rsid w:val="007C60BF"/>
    <w:rsid w:val="007C615D"/>
    <w:rsid w:val="007C6A07"/>
    <w:rsid w:val="007C6F83"/>
    <w:rsid w:val="007C75A1"/>
    <w:rsid w:val="007C77A5"/>
    <w:rsid w:val="007D04E5"/>
    <w:rsid w:val="007D2F54"/>
    <w:rsid w:val="007D3D46"/>
    <w:rsid w:val="007D46EF"/>
    <w:rsid w:val="007D5901"/>
    <w:rsid w:val="007D5D60"/>
    <w:rsid w:val="007D6E17"/>
    <w:rsid w:val="007D7526"/>
    <w:rsid w:val="007E047D"/>
    <w:rsid w:val="007E139F"/>
    <w:rsid w:val="007E4610"/>
    <w:rsid w:val="007E4715"/>
    <w:rsid w:val="007E505B"/>
    <w:rsid w:val="007E563E"/>
    <w:rsid w:val="007E7091"/>
    <w:rsid w:val="007E7755"/>
    <w:rsid w:val="007F6671"/>
    <w:rsid w:val="008027F9"/>
    <w:rsid w:val="00803FAE"/>
    <w:rsid w:val="00804648"/>
    <w:rsid w:val="0080605F"/>
    <w:rsid w:val="00807786"/>
    <w:rsid w:val="00807E55"/>
    <w:rsid w:val="0081055B"/>
    <w:rsid w:val="00811FCB"/>
    <w:rsid w:val="008158D6"/>
    <w:rsid w:val="00816764"/>
    <w:rsid w:val="00816C34"/>
    <w:rsid w:val="00817196"/>
    <w:rsid w:val="00817D4B"/>
    <w:rsid w:val="00817EDE"/>
    <w:rsid w:val="0082188F"/>
    <w:rsid w:val="00821B89"/>
    <w:rsid w:val="008235DB"/>
    <w:rsid w:val="008239BB"/>
    <w:rsid w:val="0082454E"/>
    <w:rsid w:val="00824AB4"/>
    <w:rsid w:val="00825C42"/>
    <w:rsid w:val="00825D25"/>
    <w:rsid w:val="00827D6F"/>
    <w:rsid w:val="008328EA"/>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6794C"/>
    <w:rsid w:val="008706D4"/>
    <w:rsid w:val="00870F8A"/>
    <w:rsid w:val="0087117A"/>
    <w:rsid w:val="008719A4"/>
    <w:rsid w:val="00871AF7"/>
    <w:rsid w:val="00871D23"/>
    <w:rsid w:val="00872ECE"/>
    <w:rsid w:val="0087413A"/>
    <w:rsid w:val="00874312"/>
    <w:rsid w:val="0087437C"/>
    <w:rsid w:val="0087453F"/>
    <w:rsid w:val="00875CD7"/>
    <w:rsid w:val="00876A54"/>
    <w:rsid w:val="00876B4D"/>
    <w:rsid w:val="00877F18"/>
    <w:rsid w:val="00885B67"/>
    <w:rsid w:val="00886899"/>
    <w:rsid w:val="00893B6E"/>
    <w:rsid w:val="00894A88"/>
    <w:rsid w:val="00895386"/>
    <w:rsid w:val="00897CF4"/>
    <w:rsid w:val="008A21FF"/>
    <w:rsid w:val="008A2CE2"/>
    <w:rsid w:val="008A2EB7"/>
    <w:rsid w:val="008A30AC"/>
    <w:rsid w:val="008A44B8"/>
    <w:rsid w:val="008A4845"/>
    <w:rsid w:val="008A51A8"/>
    <w:rsid w:val="008A5321"/>
    <w:rsid w:val="008A54C7"/>
    <w:rsid w:val="008A625C"/>
    <w:rsid w:val="008A711C"/>
    <w:rsid w:val="008A77D8"/>
    <w:rsid w:val="008A7B18"/>
    <w:rsid w:val="008B036D"/>
    <w:rsid w:val="008B0483"/>
    <w:rsid w:val="008B120C"/>
    <w:rsid w:val="008B1DBB"/>
    <w:rsid w:val="008B25E8"/>
    <w:rsid w:val="008B51A0"/>
    <w:rsid w:val="008B592A"/>
    <w:rsid w:val="008B63B8"/>
    <w:rsid w:val="008B6647"/>
    <w:rsid w:val="008B6C44"/>
    <w:rsid w:val="008B7B5C"/>
    <w:rsid w:val="008C0C99"/>
    <w:rsid w:val="008C1950"/>
    <w:rsid w:val="008C1A03"/>
    <w:rsid w:val="008C1B2D"/>
    <w:rsid w:val="008C2017"/>
    <w:rsid w:val="008C27A6"/>
    <w:rsid w:val="008C34A2"/>
    <w:rsid w:val="008C3907"/>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6A2C"/>
    <w:rsid w:val="008E7777"/>
    <w:rsid w:val="008F109D"/>
    <w:rsid w:val="008F1EAB"/>
    <w:rsid w:val="008F33DC"/>
    <w:rsid w:val="008F3C00"/>
    <w:rsid w:val="008F477F"/>
    <w:rsid w:val="009008FB"/>
    <w:rsid w:val="0090232B"/>
    <w:rsid w:val="00902350"/>
    <w:rsid w:val="0090336B"/>
    <w:rsid w:val="009053AA"/>
    <w:rsid w:val="00906939"/>
    <w:rsid w:val="00910B7D"/>
    <w:rsid w:val="00911DFB"/>
    <w:rsid w:val="009139D9"/>
    <w:rsid w:val="00914AD8"/>
    <w:rsid w:val="00915B7B"/>
    <w:rsid w:val="00916079"/>
    <w:rsid w:val="009171EF"/>
    <w:rsid w:val="00917CE9"/>
    <w:rsid w:val="00920BF2"/>
    <w:rsid w:val="00921C1A"/>
    <w:rsid w:val="00922010"/>
    <w:rsid w:val="0092251A"/>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07E2"/>
    <w:rsid w:val="00961921"/>
    <w:rsid w:val="009621AF"/>
    <w:rsid w:val="00963032"/>
    <w:rsid w:val="0096430A"/>
    <w:rsid w:val="0096554B"/>
    <w:rsid w:val="0096584A"/>
    <w:rsid w:val="00971F08"/>
    <w:rsid w:val="0097603D"/>
    <w:rsid w:val="00976949"/>
    <w:rsid w:val="009774D2"/>
    <w:rsid w:val="00980477"/>
    <w:rsid w:val="00981C67"/>
    <w:rsid w:val="00985253"/>
    <w:rsid w:val="009853B3"/>
    <w:rsid w:val="00986464"/>
    <w:rsid w:val="00990630"/>
    <w:rsid w:val="00991761"/>
    <w:rsid w:val="00994DCA"/>
    <w:rsid w:val="009960EC"/>
    <w:rsid w:val="00996D46"/>
    <w:rsid w:val="009970DD"/>
    <w:rsid w:val="00997A8A"/>
    <w:rsid w:val="00997C08"/>
    <w:rsid w:val="00997F89"/>
    <w:rsid w:val="009A011E"/>
    <w:rsid w:val="009A0FBA"/>
    <w:rsid w:val="009A1601"/>
    <w:rsid w:val="009A462D"/>
    <w:rsid w:val="009A5CBA"/>
    <w:rsid w:val="009A70AE"/>
    <w:rsid w:val="009B0389"/>
    <w:rsid w:val="009B1F30"/>
    <w:rsid w:val="009B2BA6"/>
    <w:rsid w:val="009B3AC2"/>
    <w:rsid w:val="009B4DF4"/>
    <w:rsid w:val="009B564E"/>
    <w:rsid w:val="009B565D"/>
    <w:rsid w:val="009B5724"/>
    <w:rsid w:val="009B59CD"/>
    <w:rsid w:val="009B7E87"/>
    <w:rsid w:val="009C2161"/>
    <w:rsid w:val="009C403E"/>
    <w:rsid w:val="009C4719"/>
    <w:rsid w:val="009C5948"/>
    <w:rsid w:val="009C5F89"/>
    <w:rsid w:val="009C62B6"/>
    <w:rsid w:val="009C7536"/>
    <w:rsid w:val="009D0085"/>
    <w:rsid w:val="009D00A8"/>
    <w:rsid w:val="009D22EA"/>
    <w:rsid w:val="009D4FF0"/>
    <w:rsid w:val="009D703C"/>
    <w:rsid w:val="009D718F"/>
    <w:rsid w:val="009D7CEA"/>
    <w:rsid w:val="009E068F"/>
    <w:rsid w:val="009E1357"/>
    <w:rsid w:val="009E1364"/>
    <w:rsid w:val="009E14E0"/>
    <w:rsid w:val="009E35DB"/>
    <w:rsid w:val="009E47A3"/>
    <w:rsid w:val="009F08F3"/>
    <w:rsid w:val="009F16DF"/>
    <w:rsid w:val="009F1927"/>
    <w:rsid w:val="009F1ECE"/>
    <w:rsid w:val="009F285E"/>
    <w:rsid w:val="009F2D8E"/>
    <w:rsid w:val="009F344F"/>
    <w:rsid w:val="00A048A8"/>
    <w:rsid w:val="00A04F49"/>
    <w:rsid w:val="00A05BFF"/>
    <w:rsid w:val="00A0728A"/>
    <w:rsid w:val="00A07855"/>
    <w:rsid w:val="00A11982"/>
    <w:rsid w:val="00A1338C"/>
    <w:rsid w:val="00A13E54"/>
    <w:rsid w:val="00A14248"/>
    <w:rsid w:val="00A17C34"/>
    <w:rsid w:val="00A17F63"/>
    <w:rsid w:val="00A2193B"/>
    <w:rsid w:val="00A22495"/>
    <w:rsid w:val="00A22DED"/>
    <w:rsid w:val="00A23122"/>
    <w:rsid w:val="00A2351A"/>
    <w:rsid w:val="00A249D6"/>
    <w:rsid w:val="00A25540"/>
    <w:rsid w:val="00A25603"/>
    <w:rsid w:val="00A264A9"/>
    <w:rsid w:val="00A27785"/>
    <w:rsid w:val="00A2798A"/>
    <w:rsid w:val="00A30187"/>
    <w:rsid w:val="00A3448A"/>
    <w:rsid w:val="00A34EED"/>
    <w:rsid w:val="00A36297"/>
    <w:rsid w:val="00A37093"/>
    <w:rsid w:val="00A41E2B"/>
    <w:rsid w:val="00A459B9"/>
    <w:rsid w:val="00A45B74"/>
    <w:rsid w:val="00A47581"/>
    <w:rsid w:val="00A51290"/>
    <w:rsid w:val="00A526D9"/>
    <w:rsid w:val="00A52E1D"/>
    <w:rsid w:val="00A5358A"/>
    <w:rsid w:val="00A54B90"/>
    <w:rsid w:val="00A54BEC"/>
    <w:rsid w:val="00A60A6B"/>
    <w:rsid w:val="00A61499"/>
    <w:rsid w:val="00A62A77"/>
    <w:rsid w:val="00A6301E"/>
    <w:rsid w:val="00A63483"/>
    <w:rsid w:val="00A657D7"/>
    <w:rsid w:val="00A660AC"/>
    <w:rsid w:val="00A667F9"/>
    <w:rsid w:val="00A67E6C"/>
    <w:rsid w:val="00A70976"/>
    <w:rsid w:val="00A70B08"/>
    <w:rsid w:val="00A71B99"/>
    <w:rsid w:val="00A739D0"/>
    <w:rsid w:val="00A73E72"/>
    <w:rsid w:val="00A761D4"/>
    <w:rsid w:val="00A76668"/>
    <w:rsid w:val="00A77EC4"/>
    <w:rsid w:val="00A81DEA"/>
    <w:rsid w:val="00A83AC9"/>
    <w:rsid w:val="00A86DD0"/>
    <w:rsid w:val="00A8799B"/>
    <w:rsid w:val="00A92879"/>
    <w:rsid w:val="00A939AF"/>
    <w:rsid w:val="00A9442A"/>
    <w:rsid w:val="00A94CBC"/>
    <w:rsid w:val="00A96117"/>
    <w:rsid w:val="00AA016F"/>
    <w:rsid w:val="00AA0D81"/>
    <w:rsid w:val="00AA18C9"/>
    <w:rsid w:val="00AA1ED6"/>
    <w:rsid w:val="00AA2677"/>
    <w:rsid w:val="00AA2B2C"/>
    <w:rsid w:val="00AA51D6"/>
    <w:rsid w:val="00AA5BCE"/>
    <w:rsid w:val="00AA6C9D"/>
    <w:rsid w:val="00AA702B"/>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3164"/>
    <w:rsid w:val="00AC49FB"/>
    <w:rsid w:val="00AC5A10"/>
    <w:rsid w:val="00AC7DFF"/>
    <w:rsid w:val="00AD0AA3"/>
    <w:rsid w:val="00AD2D7D"/>
    <w:rsid w:val="00AD3F94"/>
    <w:rsid w:val="00AD4A5A"/>
    <w:rsid w:val="00AD4DE8"/>
    <w:rsid w:val="00AD5EF1"/>
    <w:rsid w:val="00AE27AC"/>
    <w:rsid w:val="00AE40E0"/>
    <w:rsid w:val="00AE4DBA"/>
    <w:rsid w:val="00AE4F07"/>
    <w:rsid w:val="00AE5DC5"/>
    <w:rsid w:val="00AF0367"/>
    <w:rsid w:val="00AF1C5D"/>
    <w:rsid w:val="00AF42D7"/>
    <w:rsid w:val="00AF78A6"/>
    <w:rsid w:val="00AF7F90"/>
    <w:rsid w:val="00B006FE"/>
    <w:rsid w:val="00B007CB"/>
    <w:rsid w:val="00B02AA9"/>
    <w:rsid w:val="00B02FA3"/>
    <w:rsid w:val="00B03CEA"/>
    <w:rsid w:val="00B05084"/>
    <w:rsid w:val="00B05EBC"/>
    <w:rsid w:val="00B10DA4"/>
    <w:rsid w:val="00B13684"/>
    <w:rsid w:val="00B157F9"/>
    <w:rsid w:val="00B161E2"/>
    <w:rsid w:val="00B167F1"/>
    <w:rsid w:val="00B20256"/>
    <w:rsid w:val="00B2066D"/>
    <w:rsid w:val="00B20D09"/>
    <w:rsid w:val="00B20D21"/>
    <w:rsid w:val="00B2194D"/>
    <w:rsid w:val="00B21CD0"/>
    <w:rsid w:val="00B2763F"/>
    <w:rsid w:val="00B27710"/>
    <w:rsid w:val="00B27AAC"/>
    <w:rsid w:val="00B30929"/>
    <w:rsid w:val="00B35E3A"/>
    <w:rsid w:val="00B372AA"/>
    <w:rsid w:val="00B37B03"/>
    <w:rsid w:val="00B40445"/>
    <w:rsid w:val="00B41888"/>
    <w:rsid w:val="00B42BDB"/>
    <w:rsid w:val="00B45A52"/>
    <w:rsid w:val="00B46175"/>
    <w:rsid w:val="00B46CC7"/>
    <w:rsid w:val="00B46F3B"/>
    <w:rsid w:val="00B569A1"/>
    <w:rsid w:val="00B61C74"/>
    <w:rsid w:val="00B62AAA"/>
    <w:rsid w:val="00B649BF"/>
    <w:rsid w:val="00B664B5"/>
    <w:rsid w:val="00B664C7"/>
    <w:rsid w:val="00B665E1"/>
    <w:rsid w:val="00B66A00"/>
    <w:rsid w:val="00B70A24"/>
    <w:rsid w:val="00B739F6"/>
    <w:rsid w:val="00B77147"/>
    <w:rsid w:val="00B7716B"/>
    <w:rsid w:val="00B80138"/>
    <w:rsid w:val="00B81A6C"/>
    <w:rsid w:val="00B85621"/>
    <w:rsid w:val="00B85DE5"/>
    <w:rsid w:val="00B90F73"/>
    <w:rsid w:val="00B91D83"/>
    <w:rsid w:val="00B92FAE"/>
    <w:rsid w:val="00B93B59"/>
    <w:rsid w:val="00B9406A"/>
    <w:rsid w:val="00B96123"/>
    <w:rsid w:val="00B96532"/>
    <w:rsid w:val="00B97A4E"/>
    <w:rsid w:val="00BA04AC"/>
    <w:rsid w:val="00BA0CCF"/>
    <w:rsid w:val="00BA2280"/>
    <w:rsid w:val="00BA2A08"/>
    <w:rsid w:val="00BA56D2"/>
    <w:rsid w:val="00BA57BC"/>
    <w:rsid w:val="00BA76E0"/>
    <w:rsid w:val="00BB01A0"/>
    <w:rsid w:val="00BB131C"/>
    <w:rsid w:val="00BB237E"/>
    <w:rsid w:val="00BB2A25"/>
    <w:rsid w:val="00BB51E9"/>
    <w:rsid w:val="00BC04C4"/>
    <w:rsid w:val="00BC04F5"/>
    <w:rsid w:val="00BC0E6A"/>
    <w:rsid w:val="00BC0FDC"/>
    <w:rsid w:val="00BC17E1"/>
    <w:rsid w:val="00BC29D3"/>
    <w:rsid w:val="00BC3053"/>
    <w:rsid w:val="00BC3680"/>
    <w:rsid w:val="00BC3966"/>
    <w:rsid w:val="00BC4D2E"/>
    <w:rsid w:val="00BC5240"/>
    <w:rsid w:val="00BD253F"/>
    <w:rsid w:val="00BD48AC"/>
    <w:rsid w:val="00BD4920"/>
    <w:rsid w:val="00BD5F1A"/>
    <w:rsid w:val="00BE1234"/>
    <w:rsid w:val="00BE2C41"/>
    <w:rsid w:val="00BE2EBA"/>
    <w:rsid w:val="00BE2FA6"/>
    <w:rsid w:val="00BE333F"/>
    <w:rsid w:val="00BE40A2"/>
    <w:rsid w:val="00BE7406"/>
    <w:rsid w:val="00BE7603"/>
    <w:rsid w:val="00BF0E0C"/>
    <w:rsid w:val="00BF1C29"/>
    <w:rsid w:val="00BF2337"/>
    <w:rsid w:val="00BF29B8"/>
    <w:rsid w:val="00BF3279"/>
    <w:rsid w:val="00BF3C00"/>
    <w:rsid w:val="00BF5CE1"/>
    <w:rsid w:val="00BF74C7"/>
    <w:rsid w:val="00BF7F4A"/>
    <w:rsid w:val="00C015F1"/>
    <w:rsid w:val="00C01F33"/>
    <w:rsid w:val="00C0227B"/>
    <w:rsid w:val="00C02CC6"/>
    <w:rsid w:val="00C02E83"/>
    <w:rsid w:val="00C040F7"/>
    <w:rsid w:val="00C041B0"/>
    <w:rsid w:val="00C044AB"/>
    <w:rsid w:val="00C05706"/>
    <w:rsid w:val="00C07377"/>
    <w:rsid w:val="00C10478"/>
    <w:rsid w:val="00C11C76"/>
    <w:rsid w:val="00C12107"/>
    <w:rsid w:val="00C13392"/>
    <w:rsid w:val="00C1462A"/>
    <w:rsid w:val="00C14D4B"/>
    <w:rsid w:val="00C154BB"/>
    <w:rsid w:val="00C17AFC"/>
    <w:rsid w:val="00C17BB5"/>
    <w:rsid w:val="00C22711"/>
    <w:rsid w:val="00C253FB"/>
    <w:rsid w:val="00C26FAA"/>
    <w:rsid w:val="00C279B5"/>
    <w:rsid w:val="00C27C45"/>
    <w:rsid w:val="00C3070A"/>
    <w:rsid w:val="00C31373"/>
    <w:rsid w:val="00C357E9"/>
    <w:rsid w:val="00C36DB8"/>
    <w:rsid w:val="00C3719D"/>
    <w:rsid w:val="00C378BB"/>
    <w:rsid w:val="00C37CB1"/>
    <w:rsid w:val="00C41631"/>
    <w:rsid w:val="00C42882"/>
    <w:rsid w:val="00C4416C"/>
    <w:rsid w:val="00C443CE"/>
    <w:rsid w:val="00C455BF"/>
    <w:rsid w:val="00C47A40"/>
    <w:rsid w:val="00C53026"/>
    <w:rsid w:val="00C54995"/>
    <w:rsid w:val="00C54D41"/>
    <w:rsid w:val="00C567B2"/>
    <w:rsid w:val="00C60334"/>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86D6F"/>
    <w:rsid w:val="00C9027A"/>
    <w:rsid w:val="00C9068E"/>
    <w:rsid w:val="00C91FC5"/>
    <w:rsid w:val="00C92980"/>
    <w:rsid w:val="00C93C4B"/>
    <w:rsid w:val="00C944AB"/>
    <w:rsid w:val="00C954B7"/>
    <w:rsid w:val="00C95B40"/>
    <w:rsid w:val="00C95DBB"/>
    <w:rsid w:val="00C97A3B"/>
    <w:rsid w:val="00CA1ED8"/>
    <w:rsid w:val="00CA26AB"/>
    <w:rsid w:val="00CA2760"/>
    <w:rsid w:val="00CA419B"/>
    <w:rsid w:val="00CA61B9"/>
    <w:rsid w:val="00CB0C42"/>
    <w:rsid w:val="00CB18B6"/>
    <w:rsid w:val="00CB1F63"/>
    <w:rsid w:val="00CB7170"/>
    <w:rsid w:val="00CB7A19"/>
    <w:rsid w:val="00CC040E"/>
    <w:rsid w:val="00CC111F"/>
    <w:rsid w:val="00CC1225"/>
    <w:rsid w:val="00CC2011"/>
    <w:rsid w:val="00CC2FF7"/>
    <w:rsid w:val="00CC3EA0"/>
    <w:rsid w:val="00CC46AD"/>
    <w:rsid w:val="00CC7B45"/>
    <w:rsid w:val="00CD1188"/>
    <w:rsid w:val="00CD2ED1"/>
    <w:rsid w:val="00CD337B"/>
    <w:rsid w:val="00CD700C"/>
    <w:rsid w:val="00CE0424"/>
    <w:rsid w:val="00CE1B3F"/>
    <w:rsid w:val="00CE3E06"/>
    <w:rsid w:val="00CE3F60"/>
    <w:rsid w:val="00CE42C9"/>
    <w:rsid w:val="00CE6F55"/>
    <w:rsid w:val="00CE72A4"/>
    <w:rsid w:val="00CE7561"/>
    <w:rsid w:val="00CE78DC"/>
    <w:rsid w:val="00CE7D5C"/>
    <w:rsid w:val="00CF01C1"/>
    <w:rsid w:val="00CF085B"/>
    <w:rsid w:val="00CF1354"/>
    <w:rsid w:val="00CF1546"/>
    <w:rsid w:val="00CF1E17"/>
    <w:rsid w:val="00CF3B1F"/>
    <w:rsid w:val="00CF3BF6"/>
    <w:rsid w:val="00CF5DFB"/>
    <w:rsid w:val="00CF625B"/>
    <w:rsid w:val="00CF687E"/>
    <w:rsid w:val="00CF6EA4"/>
    <w:rsid w:val="00D007BB"/>
    <w:rsid w:val="00D011BB"/>
    <w:rsid w:val="00D01C9B"/>
    <w:rsid w:val="00D0349B"/>
    <w:rsid w:val="00D04434"/>
    <w:rsid w:val="00D055C1"/>
    <w:rsid w:val="00D07A43"/>
    <w:rsid w:val="00D10249"/>
    <w:rsid w:val="00D1029B"/>
    <w:rsid w:val="00D115C3"/>
    <w:rsid w:val="00D11897"/>
    <w:rsid w:val="00D13135"/>
    <w:rsid w:val="00D13E4E"/>
    <w:rsid w:val="00D15089"/>
    <w:rsid w:val="00D15BDB"/>
    <w:rsid w:val="00D16F2C"/>
    <w:rsid w:val="00D1734A"/>
    <w:rsid w:val="00D17E11"/>
    <w:rsid w:val="00D2236D"/>
    <w:rsid w:val="00D239A7"/>
    <w:rsid w:val="00D23F47"/>
    <w:rsid w:val="00D25615"/>
    <w:rsid w:val="00D3005B"/>
    <w:rsid w:val="00D30220"/>
    <w:rsid w:val="00D34730"/>
    <w:rsid w:val="00D35592"/>
    <w:rsid w:val="00D36E71"/>
    <w:rsid w:val="00D37D87"/>
    <w:rsid w:val="00D4023D"/>
    <w:rsid w:val="00D40B33"/>
    <w:rsid w:val="00D41E3A"/>
    <w:rsid w:val="00D4318F"/>
    <w:rsid w:val="00D438BF"/>
    <w:rsid w:val="00D440F8"/>
    <w:rsid w:val="00D45B05"/>
    <w:rsid w:val="00D47DAF"/>
    <w:rsid w:val="00D50D4E"/>
    <w:rsid w:val="00D52535"/>
    <w:rsid w:val="00D52C9D"/>
    <w:rsid w:val="00D53397"/>
    <w:rsid w:val="00D53C1C"/>
    <w:rsid w:val="00D5419D"/>
    <w:rsid w:val="00D54258"/>
    <w:rsid w:val="00D54463"/>
    <w:rsid w:val="00D546FF"/>
    <w:rsid w:val="00D55853"/>
    <w:rsid w:val="00D55AD5"/>
    <w:rsid w:val="00D55B51"/>
    <w:rsid w:val="00D57407"/>
    <w:rsid w:val="00D576CA"/>
    <w:rsid w:val="00D60E13"/>
    <w:rsid w:val="00D61AF5"/>
    <w:rsid w:val="00D62CD5"/>
    <w:rsid w:val="00D641EB"/>
    <w:rsid w:val="00D6435F"/>
    <w:rsid w:val="00D652B5"/>
    <w:rsid w:val="00D66155"/>
    <w:rsid w:val="00D708B0"/>
    <w:rsid w:val="00D70B55"/>
    <w:rsid w:val="00D70E73"/>
    <w:rsid w:val="00D70F33"/>
    <w:rsid w:val="00D71683"/>
    <w:rsid w:val="00D71D0F"/>
    <w:rsid w:val="00D750FD"/>
    <w:rsid w:val="00D7520B"/>
    <w:rsid w:val="00D76930"/>
    <w:rsid w:val="00D76EB3"/>
    <w:rsid w:val="00D77B1D"/>
    <w:rsid w:val="00D8021F"/>
    <w:rsid w:val="00D80383"/>
    <w:rsid w:val="00D81685"/>
    <w:rsid w:val="00D8203B"/>
    <w:rsid w:val="00D823C6"/>
    <w:rsid w:val="00D850DE"/>
    <w:rsid w:val="00D850F1"/>
    <w:rsid w:val="00D85EF7"/>
    <w:rsid w:val="00D86CA3"/>
    <w:rsid w:val="00D871CE"/>
    <w:rsid w:val="00D87CBF"/>
    <w:rsid w:val="00D90BED"/>
    <w:rsid w:val="00D9196D"/>
    <w:rsid w:val="00D92982"/>
    <w:rsid w:val="00D93BFA"/>
    <w:rsid w:val="00D96B1F"/>
    <w:rsid w:val="00DA0FE9"/>
    <w:rsid w:val="00DA1540"/>
    <w:rsid w:val="00DA1B37"/>
    <w:rsid w:val="00DA1D3E"/>
    <w:rsid w:val="00DA2E8A"/>
    <w:rsid w:val="00DA305E"/>
    <w:rsid w:val="00DA4AB8"/>
    <w:rsid w:val="00DA5007"/>
    <w:rsid w:val="00DA5417"/>
    <w:rsid w:val="00DA56E8"/>
    <w:rsid w:val="00DA7CBE"/>
    <w:rsid w:val="00DB0609"/>
    <w:rsid w:val="00DB0A9F"/>
    <w:rsid w:val="00DB1A1E"/>
    <w:rsid w:val="00DB1A24"/>
    <w:rsid w:val="00DB1DBD"/>
    <w:rsid w:val="00DB1F31"/>
    <w:rsid w:val="00DB2E22"/>
    <w:rsid w:val="00DB377D"/>
    <w:rsid w:val="00DB3FBA"/>
    <w:rsid w:val="00DB4AAB"/>
    <w:rsid w:val="00DB6CF0"/>
    <w:rsid w:val="00DC2D36"/>
    <w:rsid w:val="00DC43C8"/>
    <w:rsid w:val="00DC53EF"/>
    <w:rsid w:val="00DC5B34"/>
    <w:rsid w:val="00DD2F7D"/>
    <w:rsid w:val="00DD3821"/>
    <w:rsid w:val="00DE5608"/>
    <w:rsid w:val="00DE58D0"/>
    <w:rsid w:val="00DE59B4"/>
    <w:rsid w:val="00DE654F"/>
    <w:rsid w:val="00DE667E"/>
    <w:rsid w:val="00DF0B6E"/>
    <w:rsid w:val="00DF15E0"/>
    <w:rsid w:val="00DF2EA1"/>
    <w:rsid w:val="00DF37A0"/>
    <w:rsid w:val="00DF447A"/>
    <w:rsid w:val="00DF5C56"/>
    <w:rsid w:val="00DF676E"/>
    <w:rsid w:val="00DF6DE9"/>
    <w:rsid w:val="00E0033A"/>
    <w:rsid w:val="00E013EC"/>
    <w:rsid w:val="00E03565"/>
    <w:rsid w:val="00E05BB7"/>
    <w:rsid w:val="00E06C5A"/>
    <w:rsid w:val="00E07CF9"/>
    <w:rsid w:val="00E110E7"/>
    <w:rsid w:val="00E11B20"/>
    <w:rsid w:val="00E145BB"/>
    <w:rsid w:val="00E168DF"/>
    <w:rsid w:val="00E17FA2"/>
    <w:rsid w:val="00E20232"/>
    <w:rsid w:val="00E22330"/>
    <w:rsid w:val="00E25A25"/>
    <w:rsid w:val="00E30B5A"/>
    <w:rsid w:val="00E3123D"/>
    <w:rsid w:val="00E31461"/>
    <w:rsid w:val="00E31D43"/>
    <w:rsid w:val="00E32608"/>
    <w:rsid w:val="00E33B69"/>
    <w:rsid w:val="00E34188"/>
    <w:rsid w:val="00E345CD"/>
    <w:rsid w:val="00E34B6E"/>
    <w:rsid w:val="00E34BB6"/>
    <w:rsid w:val="00E35559"/>
    <w:rsid w:val="00E3723A"/>
    <w:rsid w:val="00E37860"/>
    <w:rsid w:val="00E446F1"/>
    <w:rsid w:val="00E45C43"/>
    <w:rsid w:val="00E46611"/>
    <w:rsid w:val="00E46886"/>
    <w:rsid w:val="00E46D8A"/>
    <w:rsid w:val="00E47AEF"/>
    <w:rsid w:val="00E515B7"/>
    <w:rsid w:val="00E53B75"/>
    <w:rsid w:val="00E54E3B"/>
    <w:rsid w:val="00E56F13"/>
    <w:rsid w:val="00E57565"/>
    <w:rsid w:val="00E60F56"/>
    <w:rsid w:val="00E62272"/>
    <w:rsid w:val="00E63838"/>
    <w:rsid w:val="00E64434"/>
    <w:rsid w:val="00E64679"/>
    <w:rsid w:val="00E67C51"/>
    <w:rsid w:val="00E67E46"/>
    <w:rsid w:val="00E70D86"/>
    <w:rsid w:val="00E72EFC"/>
    <w:rsid w:val="00E734EB"/>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F8A"/>
    <w:rsid w:val="00E95D3D"/>
    <w:rsid w:val="00E974AA"/>
    <w:rsid w:val="00EA2B4A"/>
    <w:rsid w:val="00EA4BEA"/>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1CE"/>
    <w:rsid w:val="00ED1006"/>
    <w:rsid w:val="00ED46BD"/>
    <w:rsid w:val="00ED5EBA"/>
    <w:rsid w:val="00EE5ADB"/>
    <w:rsid w:val="00EF123A"/>
    <w:rsid w:val="00EF136F"/>
    <w:rsid w:val="00EF18FE"/>
    <w:rsid w:val="00EF4435"/>
    <w:rsid w:val="00EF4F20"/>
    <w:rsid w:val="00EF5787"/>
    <w:rsid w:val="00EF5CA0"/>
    <w:rsid w:val="00EF60D0"/>
    <w:rsid w:val="00EF7A03"/>
    <w:rsid w:val="00F03DBB"/>
    <w:rsid w:val="00F0528D"/>
    <w:rsid w:val="00F05400"/>
    <w:rsid w:val="00F05BB1"/>
    <w:rsid w:val="00F06C67"/>
    <w:rsid w:val="00F06DFD"/>
    <w:rsid w:val="00F071D1"/>
    <w:rsid w:val="00F07533"/>
    <w:rsid w:val="00F105B1"/>
    <w:rsid w:val="00F10629"/>
    <w:rsid w:val="00F127B3"/>
    <w:rsid w:val="00F13763"/>
    <w:rsid w:val="00F159B0"/>
    <w:rsid w:val="00F15FA5"/>
    <w:rsid w:val="00F1625B"/>
    <w:rsid w:val="00F16692"/>
    <w:rsid w:val="00F168FF"/>
    <w:rsid w:val="00F16A05"/>
    <w:rsid w:val="00F16C19"/>
    <w:rsid w:val="00F209B7"/>
    <w:rsid w:val="00F2376F"/>
    <w:rsid w:val="00F23C3C"/>
    <w:rsid w:val="00F24142"/>
    <w:rsid w:val="00F243D8"/>
    <w:rsid w:val="00F24A00"/>
    <w:rsid w:val="00F30828"/>
    <w:rsid w:val="00F313D6"/>
    <w:rsid w:val="00F33082"/>
    <w:rsid w:val="00F40EF8"/>
    <w:rsid w:val="00F40F0C"/>
    <w:rsid w:val="00F4766C"/>
    <w:rsid w:val="00F47DC6"/>
    <w:rsid w:val="00F507D1"/>
    <w:rsid w:val="00F519CE"/>
    <w:rsid w:val="00F51ADA"/>
    <w:rsid w:val="00F55DB2"/>
    <w:rsid w:val="00F55E65"/>
    <w:rsid w:val="00F565F4"/>
    <w:rsid w:val="00F607C5"/>
    <w:rsid w:val="00F60DEA"/>
    <w:rsid w:val="00F6302A"/>
    <w:rsid w:val="00F63DC3"/>
    <w:rsid w:val="00F648CA"/>
    <w:rsid w:val="00F64BA5"/>
    <w:rsid w:val="00F64C2B"/>
    <w:rsid w:val="00F651BE"/>
    <w:rsid w:val="00F67F53"/>
    <w:rsid w:val="00F703BE"/>
    <w:rsid w:val="00F71F69"/>
    <w:rsid w:val="00F72052"/>
    <w:rsid w:val="00F72329"/>
    <w:rsid w:val="00F7276D"/>
    <w:rsid w:val="00F72B72"/>
    <w:rsid w:val="00F74BB9"/>
    <w:rsid w:val="00F75582"/>
    <w:rsid w:val="00F75A7F"/>
    <w:rsid w:val="00F75D97"/>
    <w:rsid w:val="00F76EFA"/>
    <w:rsid w:val="00F804BE"/>
    <w:rsid w:val="00F80CD5"/>
    <w:rsid w:val="00F811DF"/>
    <w:rsid w:val="00F817CE"/>
    <w:rsid w:val="00F827AF"/>
    <w:rsid w:val="00F8456C"/>
    <w:rsid w:val="00F859D8"/>
    <w:rsid w:val="00F868F5"/>
    <w:rsid w:val="00F9056A"/>
    <w:rsid w:val="00F90F8D"/>
    <w:rsid w:val="00F925F4"/>
    <w:rsid w:val="00F92782"/>
    <w:rsid w:val="00F93083"/>
    <w:rsid w:val="00F93AA9"/>
    <w:rsid w:val="00F96985"/>
    <w:rsid w:val="00F97838"/>
    <w:rsid w:val="00FA2BB3"/>
    <w:rsid w:val="00FA3546"/>
    <w:rsid w:val="00FA3626"/>
    <w:rsid w:val="00FA4A90"/>
    <w:rsid w:val="00FA783D"/>
    <w:rsid w:val="00FB05FD"/>
    <w:rsid w:val="00FB21E6"/>
    <w:rsid w:val="00FB4B14"/>
    <w:rsid w:val="00FB4C80"/>
    <w:rsid w:val="00FB5D03"/>
    <w:rsid w:val="00FB67A0"/>
    <w:rsid w:val="00FB6A6A"/>
    <w:rsid w:val="00FB7D77"/>
    <w:rsid w:val="00FC0297"/>
    <w:rsid w:val="00FC03AD"/>
    <w:rsid w:val="00FC0F8C"/>
    <w:rsid w:val="00FC4AD0"/>
    <w:rsid w:val="00FC5E77"/>
    <w:rsid w:val="00FC72B3"/>
    <w:rsid w:val="00FC7429"/>
    <w:rsid w:val="00FD07F6"/>
    <w:rsid w:val="00FD1EC8"/>
    <w:rsid w:val="00FD3FB3"/>
    <w:rsid w:val="00FD47ED"/>
    <w:rsid w:val="00FD6B20"/>
    <w:rsid w:val="00FD6BCD"/>
    <w:rsid w:val="00FD6E24"/>
    <w:rsid w:val="00FD74DB"/>
    <w:rsid w:val="00FD7660"/>
    <w:rsid w:val="00FE0655"/>
    <w:rsid w:val="00FE20DB"/>
    <w:rsid w:val="00FE2365"/>
    <w:rsid w:val="00FE3A61"/>
    <w:rsid w:val="00FE4C7B"/>
    <w:rsid w:val="00FE5048"/>
    <w:rsid w:val="00FE650B"/>
    <w:rsid w:val="00FE7336"/>
    <w:rsid w:val="00FE787C"/>
    <w:rsid w:val="00FF1946"/>
    <w:rsid w:val="00FF45A5"/>
    <w:rsid w:val="00FF5C52"/>
    <w:rsid w:val="00FF5C9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C63"/>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E7C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C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B27710"/>
    <w:rPr>
      <w:rFonts w:ascii="Arial" w:hAnsi="Arial" w:cs="Arial"/>
      <w:b/>
      <w:bCs/>
      <w:noProof/>
      <w:sz w:val="18"/>
      <w:szCs w:val="18"/>
    </w:rPr>
  </w:style>
  <w:style w:type="character" w:customStyle="1" w:styleId="CommentTextChar">
    <w:name w:val="Comment Text Char"/>
    <w:link w:val="CommentText"/>
    <w:qFormat/>
    <w:rsid w:val="00367BD0"/>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780759661">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884555582">
      <w:bodyDiv w:val="1"/>
      <w:marLeft w:val="0"/>
      <w:marRight w:val="0"/>
      <w:marTop w:val="0"/>
      <w:marBottom w:val="0"/>
      <w:divBdr>
        <w:top w:val="none" w:sz="0" w:space="0" w:color="auto"/>
        <w:left w:val="none" w:sz="0" w:space="0" w:color="auto"/>
        <w:bottom w:val="none" w:sz="0" w:space="0" w:color="auto"/>
        <w:right w:val="none" w:sz="0" w:space="0" w:color="auto"/>
      </w:divBdr>
      <w:divsChild>
        <w:div w:id="511729206">
          <w:marLeft w:val="0"/>
          <w:marRight w:val="0"/>
          <w:marTop w:val="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B54962C0-4E46-4471-BF37-A46950E9A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70230BE-3B2D-4C90-9718-2961E483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5061</Words>
  <Characters>26825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31823</CharactersWithSpaces>
  <SharedDoc>false</SharedDoc>
  <HLinks>
    <vt:vector size="186" baseType="variant">
      <vt:variant>
        <vt:i4>1114163</vt:i4>
      </vt:variant>
      <vt:variant>
        <vt:i4>116</vt:i4>
      </vt:variant>
      <vt:variant>
        <vt:i4>0</vt:i4>
      </vt:variant>
      <vt:variant>
        <vt:i4>5</vt:i4>
      </vt:variant>
      <vt:variant>
        <vt:lpwstr/>
      </vt:variant>
      <vt:variant>
        <vt:lpwstr>_Toc61341271</vt:lpwstr>
      </vt:variant>
      <vt:variant>
        <vt:i4>1048627</vt:i4>
      </vt:variant>
      <vt:variant>
        <vt:i4>113</vt:i4>
      </vt:variant>
      <vt:variant>
        <vt:i4>0</vt:i4>
      </vt:variant>
      <vt:variant>
        <vt:i4>5</vt:i4>
      </vt:variant>
      <vt:variant>
        <vt:lpwstr/>
      </vt:variant>
      <vt:variant>
        <vt:lpwstr>_Toc61341270</vt:lpwstr>
      </vt:variant>
      <vt:variant>
        <vt:i4>1638450</vt:i4>
      </vt:variant>
      <vt:variant>
        <vt:i4>110</vt:i4>
      </vt:variant>
      <vt:variant>
        <vt:i4>0</vt:i4>
      </vt:variant>
      <vt:variant>
        <vt:i4>5</vt:i4>
      </vt:variant>
      <vt:variant>
        <vt:lpwstr/>
      </vt:variant>
      <vt:variant>
        <vt:lpwstr>_Toc61341269</vt:lpwstr>
      </vt:variant>
      <vt:variant>
        <vt:i4>1572914</vt:i4>
      </vt:variant>
      <vt:variant>
        <vt:i4>107</vt:i4>
      </vt:variant>
      <vt:variant>
        <vt:i4>0</vt:i4>
      </vt:variant>
      <vt:variant>
        <vt:i4>5</vt:i4>
      </vt:variant>
      <vt:variant>
        <vt:lpwstr/>
      </vt:variant>
      <vt:variant>
        <vt:lpwstr>_Toc61341268</vt:lpwstr>
      </vt:variant>
      <vt:variant>
        <vt:i4>1507378</vt:i4>
      </vt:variant>
      <vt:variant>
        <vt:i4>104</vt:i4>
      </vt:variant>
      <vt:variant>
        <vt:i4>0</vt:i4>
      </vt:variant>
      <vt:variant>
        <vt:i4>5</vt:i4>
      </vt:variant>
      <vt:variant>
        <vt:lpwstr/>
      </vt:variant>
      <vt:variant>
        <vt:lpwstr>_Toc61341267</vt:lpwstr>
      </vt:variant>
      <vt:variant>
        <vt:i4>1441842</vt:i4>
      </vt:variant>
      <vt:variant>
        <vt:i4>101</vt:i4>
      </vt:variant>
      <vt:variant>
        <vt:i4>0</vt:i4>
      </vt:variant>
      <vt:variant>
        <vt:i4>5</vt:i4>
      </vt:variant>
      <vt:variant>
        <vt:lpwstr/>
      </vt:variant>
      <vt:variant>
        <vt:lpwstr>_Toc61341266</vt:lpwstr>
      </vt:variant>
      <vt:variant>
        <vt:i4>1376306</vt:i4>
      </vt:variant>
      <vt:variant>
        <vt:i4>98</vt:i4>
      </vt:variant>
      <vt:variant>
        <vt:i4>0</vt:i4>
      </vt:variant>
      <vt:variant>
        <vt:i4>5</vt:i4>
      </vt:variant>
      <vt:variant>
        <vt:lpwstr/>
      </vt:variant>
      <vt:variant>
        <vt:lpwstr>_Toc61341265</vt:lpwstr>
      </vt:variant>
      <vt:variant>
        <vt:i4>1310770</vt:i4>
      </vt:variant>
      <vt:variant>
        <vt:i4>95</vt:i4>
      </vt:variant>
      <vt:variant>
        <vt:i4>0</vt:i4>
      </vt:variant>
      <vt:variant>
        <vt:i4>5</vt:i4>
      </vt:variant>
      <vt:variant>
        <vt:lpwstr/>
      </vt:variant>
      <vt:variant>
        <vt:lpwstr>_Toc61341264</vt:lpwstr>
      </vt:variant>
      <vt:variant>
        <vt:i4>1245234</vt:i4>
      </vt:variant>
      <vt:variant>
        <vt:i4>92</vt:i4>
      </vt:variant>
      <vt:variant>
        <vt:i4>0</vt:i4>
      </vt:variant>
      <vt:variant>
        <vt:i4>5</vt:i4>
      </vt:variant>
      <vt:variant>
        <vt:lpwstr/>
      </vt:variant>
      <vt:variant>
        <vt:lpwstr>_Toc61341263</vt:lpwstr>
      </vt:variant>
      <vt:variant>
        <vt:i4>1179698</vt:i4>
      </vt:variant>
      <vt:variant>
        <vt:i4>86</vt:i4>
      </vt:variant>
      <vt:variant>
        <vt:i4>0</vt:i4>
      </vt:variant>
      <vt:variant>
        <vt:i4>5</vt:i4>
      </vt:variant>
      <vt:variant>
        <vt:lpwstr/>
      </vt:variant>
      <vt:variant>
        <vt:lpwstr>_Toc61341262</vt:lpwstr>
      </vt:variant>
      <vt:variant>
        <vt:i4>1114162</vt:i4>
      </vt:variant>
      <vt:variant>
        <vt:i4>83</vt:i4>
      </vt:variant>
      <vt:variant>
        <vt:i4>0</vt:i4>
      </vt:variant>
      <vt:variant>
        <vt:i4>5</vt:i4>
      </vt:variant>
      <vt:variant>
        <vt:lpwstr/>
      </vt:variant>
      <vt:variant>
        <vt:lpwstr>_Toc61341261</vt:lpwstr>
      </vt:variant>
      <vt:variant>
        <vt:i4>1048626</vt:i4>
      </vt:variant>
      <vt:variant>
        <vt:i4>80</vt:i4>
      </vt:variant>
      <vt:variant>
        <vt:i4>0</vt:i4>
      </vt:variant>
      <vt:variant>
        <vt:i4>5</vt:i4>
      </vt:variant>
      <vt:variant>
        <vt:lpwstr/>
      </vt:variant>
      <vt:variant>
        <vt:lpwstr>_Toc61341260</vt:lpwstr>
      </vt:variant>
      <vt:variant>
        <vt:i4>1638449</vt:i4>
      </vt:variant>
      <vt:variant>
        <vt:i4>77</vt:i4>
      </vt:variant>
      <vt:variant>
        <vt:i4>0</vt:i4>
      </vt:variant>
      <vt:variant>
        <vt:i4>5</vt:i4>
      </vt:variant>
      <vt:variant>
        <vt:lpwstr/>
      </vt:variant>
      <vt:variant>
        <vt:lpwstr>_Toc61341259</vt:lpwstr>
      </vt:variant>
      <vt:variant>
        <vt:i4>1572913</vt:i4>
      </vt:variant>
      <vt:variant>
        <vt:i4>74</vt:i4>
      </vt:variant>
      <vt:variant>
        <vt:i4>0</vt:i4>
      </vt:variant>
      <vt:variant>
        <vt:i4>5</vt:i4>
      </vt:variant>
      <vt:variant>
        <vt:lpwstr/>
      </vt:variant>
      <vt:variant>
        <vt:lpwstr>_Toc61341258</vt:lpwstr>
      </vt:variant>
      <vt:variant>
        <vt:i4>1507377</vt:i4>
      </vt:variant>
      <vt:variant>
        <vt:i4>71</vt:i4>
      </vt:variant>
      <vt:variant>
        <vt:i4>0</vt:i4>
      </vt:variant>
      <vt:variant>
        <vt:i4>5</vt:i4>
      </vt:variant>
      <vt:variant>
        <vt:lpwstr/>
      </vt:variant>
      <vt:variant>
        <vt:lpwstr>_Toc61341257</vt:lpwstr>
      </vt:variant>
      <vt:variant>
        <vt:i4>1441841</vt:i4>
      </vt:variant>
      <vt:variant>
        <vt:i4>68</vt:i4>
      </vt:variant>
      <vt:variant>
        <vt:i4>0</vt:i4>
      </vt:variant>
      <vt:variant>
        <vt:i4>5</vt:i4>
      </vt:variant>
      <vt:variant>
        <vt:lpwstr/>
      </vt:variant>
      <vt:variant>
        <vt:lpwstr>_Toc61341256</vt:lpwstr>
      </vt:variant>
      <vt:variant>
        <vt:i4>1376305</vt:i4>
      </vt:variant>
      <vt:variant>
        <vt:i4>65</vt:i4>
      </vt:variant>
      <vt:variant>
        <vt:i4>0</vt:i4>
      </vt:variant>
      <vt:variant>
        <vt:i4>5</vt:i4>
      </vt:variant>
      <vt:variant>
        <vt:lpwstr/>
      </vt:variant>
      <vt:variant>
        <vt:lpwstr>_Toc61341255</vt:lpwstr>
      </vt:variant>
      <vt:variant>
        <vt:i4>1310769</vt:i4>
      </vt:variant>
      <vt:variant>
        <vt:i4>62</vt:i4>
      </vt:variant>
      <vt:variant>
        <vt:i4>0</vt:i4>
      </vt:variant>
      <vt:variant>
        <vt:i4>5</vt:i4>
      </vt:variant>
      <vt:variant>
        <vt:lpwstr/>
      </vt:variant>
      <vt:variant>
        <vt:lpwstr>_Toc61341254</vt:lpwstr>
      </vt:variant>
      <vt:variant>
        <vt:i4>1245233</vt:i4>
      </vt:variant>
      <vt:variant>
        <vt:i4>59</vt:i4>
      </vt:variant>
      <vt:variant>
        <vt:i4>0</vt:i4>
      </vt:variant>
      <vt:variant>
        <vt:i4>5</vt:i4>
      </vt:variant>
      <vt:variant>
        <vt:lpwstr/>
      </vt:variant>
      <vt:variant>
        <vt:lpwstr>_Toc61341253</vt:lpwstr>
      </vt:variant>
      <vt:variant>
        <vt:i4>1179697</vt:i4>
      </vt:variant>
      <vt:variant>
        <vt:i4>56</vt:i4>
      </vt:variant>
      <vt:variant>
        <vt:i4>0</vt:i4>
      </vt:variant>
      <vt:variant>
        <vt:i4>5</vt:i4>
      </vt:variant>
      <vt:variant>
        <vt:lpwstr/>
      </vt:variant>
      <vt:variant>
        <vt:lpwstr>_Toc61341252</vt:lpwstr>
      </vt:variant>
      <vt:variant>
        <vt:i4>1114161</vt:i4>
      </vt:variant>
      <vt:variant>
        <vt:i4>53</vt:i4>
      </vt:variant>
      <vt:variant>
        <vt:i4>0</vt:i4>
      </vt:variant>
      <vt:variant>
        <vt:i4>5</vt:i4>
      </vt:variant>
      <vt:variant>
        <vt:lpwstr/>
      </vt:variant>
      <vt:variant>
        <vt:lpwstr>_Toc61341251</vt:lpwstr>
      </vt:variant>
      <vt:variant>
        <vt:i4>1048625</vt:i4>
      </vt:variant>
      <vt:variant>
        <vt:i4>50</vt:i4>
      </vt:variant>
      <vt:variant>
        <vt:i4>0</vt:i4>
      </vt:variant>
      <vt:variant>
        <vt:i4>5</vt:i4>
      </vt:variant>
      <vt:variant>
        <vt:lpwstr/>
      </vt:variant>
      <vt:variant>
        <vt:lpwstr>_Toc61341250</vt:lpwstr>
      </vt:variant>
      <vt:variant>
        <vt:i4>1638448</vt:i4>
      </vt:variant>
      <vt:variant>
        <vt:i4>47</vt:i4>
      </vt:variant>
      <vt:variant>
        <vt:i4>0</vt:i4>
      </vt:variant>
      <vt:variant>
        <vt:i4>5</vt:i4>
      </vt:variant>
      <vt:variant>
        <vt:lpwstr/>
      </vt:variant>
      <vt:variant>
        <vt:lpwstr>_Toc61341249</vt:lpwstr>
      </vt:variant>
      <vt:variant>
        <vt:i4>1572912</vt:i4>
      </vt:variant>
      <vt:variant>
        <vt:i4>44</vt:i4>
      </vt:variant>
      <vt:variant>
        <vt:i4>0</vt:i4>
      </vt:variant>
      <vt:variant>
        <vt:i4>5</vt:i4>
      </vt:variant>
      <vt:variant>
        <vt:lpwstr/>
      </vt:variant>
      <vt:variant>
        <vt:lpwstr>_Toc61341248</vt:lpwstr>
      </vt:variant>
      <vt:variant>
        <vt:i4>1507376</vt:i4>
      </vt:variant>
      <vt:variant>
        <vt:i4>41</vt:i4>
      </vt:variant>
      <vt:variant>
        <vt:i4>0</vt:i4>
      </vt:variant>
      <vt:variant>
        <vt:i4>5</vt:i4>
      </vt:variant>
      <vt:variant>
        <vt:lpwstr/>
      </vt:variant>
      <vt:variant>
        <vt:lpwstr>_Toc61341247</vt:lpwstr>
      </vt:variant>
      <vt:variant>
        <vt:i4>1441840</vt:i4>
      </vt:variant>
      <vt:variant>
        <vt:i4>38</vt:i4>
      </vt:variant>
      <vt:variant>
        <vt:i4>0</vt:i4>
      </vt:variant>
      <vt:variant>
        <vt:i4>5</vt:i4>
      </vt:variant>
      <vt:variant>
        <vt:lpwstr/>
      </vt:variant>
      <vt:variant>
        <vt:lpwstr>_Toc61341246</vt:lpwstr>
      </vt:variant>
      <vt:variant>
        <vt:i4>1376304</vt:i4>
      </vt:variant>
      <vt:variant>
        <vt:i4>35</vt:i4>
      </vt:variant>
      <vt:variant>
        <vt:i4>0</vt:i4>
      </vt:variant>
      <vt:variant>
        <vt:i4>5</vt:i4>
      </vt:variant>
      <vt:variant>
        <vt:lpwstr/>
      </vt:variant>
      <vt:variant>
        <vt:lpwstr>_Toc61341245</vt:lpwstr>
      </vt:variant>
      <vt:variant>
        <vt:i4>1310768</vt:i4>
      </vt:variant>
      <vt:variant>
        <vt:i4>32</vt:i4>
      </vt:variant>
      <vt:variant>
        <vt:i4>0</vt:i4>
      </vt:variant>
      <vt:variant>
        <vt:i4>5</vt:i4>
      </vt:variant>
      <vt:variant>
        <vt:lpwstr/>
      </vt:variant>
      <vt:variant>
        <vt:lpwstr>_Toc61341244</vt:lpwstr>
      </vt:variant>
      <vt:variant>
        <vt:i4>1245232</vt:i4>
      </vt:variant>
      <vt:variant>
        <vt:i4>29</vt:i4>
      </vt:variant>
      <vt:variant>
        <vt:i4>0</vt:i4>
      </vt:variant>
      <vt:variant>
        <vt:i4>5</vt:i4>
      </vt:variant>
      <vt:variant>
        <vt:lpwstr/>
      </vt:variant>
      <vt:variant>
        <vt:lpwstr>_Toc61341243</vt:lpwstr>
      </vt:variant>
      <vt:variant>
        <vt:i4>1179696</vt:i4>
      </vt:variant>
      <vt:variant>
        <vt:i4>26</vt:i4>
      </vt:variant>
      <vt:variant>
        <vt:i4>0</vt:i4>
      </vt:variant>
      <vt:variant>
        <vt:i4>5</vt:i4>
      </vt:variant>
      <vt:variant>
        <vt:lpwstr/>
      </vt:variant>
      <vt:variant>
        <vt:lpwstr>_Toc61341242</vt:lpwstr>
      </vt:variant>
      <vt:variant>
        <vt:i4>1114160</vt:i4>
      </vt:variant>
      <vt:variant>
        <vt:i4>23</vt:i4>
      </vt:variant>
      <vt:variant>
        <vt:i4>0</vt:i4>
      </vt:variant>
      <vt:variant>
        <vt:i4>5</vt:i4>
      </vt:variant>
      <vt:variant>
        <vt:lpwstr/>
      </vt:variant>
      <vt:variant>
        <vt:lpwstr>_Toc61341241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2020-10-06T05:29:00Z</dcterms:created>
  <dcterms:modified xsi:type="dcterms:W3CDTF">2021-01-14T21:13:00Z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